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866AD" w14:textId="2A47E7F2" w:rsidR="006366CB" w:rsidRDefault="00821DDD" w:rsidP="006A2103">
      <w:pPr>
        <w:spacing w:after="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Scheda v</w:t>
      </w:r>
      <w:r w:rsidR="003C5BBB" w:rsidRPr="003C5BBB">
        <w:rPr>
          <w:b/>
          <w:bCs/>
          <w:sz w:val="32"/>
          <w:szCs w:val="32"/>
          <w:u w:val="single"/>
        </w:rPr>
        <w:t>erifica proposta di Riprogrammazione</w:t>
      </w:r>
      <w:r w:rsidR="006366CB">
        <w:rPr>
          <w:b/>
          <w:bCs/>
          <w:sz w:val="32"/>
          <w:szCs w:val="32"/>
          <w:u w:val="single"/>
        </w:rPr>
        <w:t xml:space="preserve"> </w:t>
      </w:r>
    </w:p>
    <w:p w14:paraId="63FE282F" w14:textId="43EC8101" w:rsidR="00AE5A46" w:rsidRPr="006A2103" w:rsidRDefault="006366CB" w:rsidP="006A2103">
      <w:pPr>
        <w:spacing w:after="0"/>
        <w:jc w:val="center"/>
        <w:rPr>
          <w:sz w:val="28"/>
          <w:szCs w:val="28"/>
        </w:rPr>
      </w:pPr>
      <w:r w:rsidRPr="006A2103">
        <w:rPr>
          <w:sz w:val="28"/>
          <w:szCs w:val="28"/>
        </w:rPr>
        <w:t xml:space="preserve"> </w:t>
      </w:r>
      <w:r w:rsidR="006A2103" w:rsidRPr="006A2103">
        <w:rPr>
          <w:sz w:val="28"/>
          <w:szCs w:val="28"/>
        </w:rPr>
        <w:t>(</w:t>
      </w:r>
      <w:r w:rsidRPr="006A2103">
        <w:rPr>
          <w:sz w:val="28"/>
          <w:szCs w:val="28"/>
        </w:rPr>
        <w:t>spostamento risorse tra due progetti</w:t>
      </w:r>
      <w:r w:rsidR="006A2103" w:rsidRPr="006A2103">
        <w:rPr>
          <w:sz w:val="28"/>
          <w:szCs w:val="28"/>
        </w:rPr>
        <w:t>)</w:t>
      </w:r>
    </w:p>
    <w:p w14:paraId="3D72EE38" w14:textId="77777777" w:rsidR="006A2103" w:rsidRPr="003C5BBB" w:rsidRDefault="006A2103" w:rsidP="006A2103">
      <w:pPr>
        <w:spacing w:after="0"/>
        <w:jc w:val="center"/>
        <w:rPr>
          <w:b/>
          <w:bCs/>
          <w:sz w:val="32"/>
          <w:szCs w:val="32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5953"/>
        <w:gridCol w:w="5670"/>
      </w:tblGrid>
      <w:tr w:rsidR="000E7C56" w14:paraId="15401DBE" w14:textId="0FD86E4A" w:rsidTr="003C5BBB">
        <w:tc>
          <w:tcPr>
            <w:tcW w:w="1980" w:type="dxa"/>
            <w:shd w:val="clear" w:color="auto" w:fill="BFBFBF" w:themeFill="background1" w:themeFillShade="BF"/>
            <w:vAlign w:val="center"/>
          </w:tcPr>
          <w:p w14:paraId="400D07CD" w14:textId="2C030B0C" w:rsidR="0021433F" w:rsidRPr="004712B5" w:rsidRDefault="0021433F" w:rsidP="00B905AA">
            <w:pPr>
              <w:rPr>
                <w:b/>
                <w:bCs/>
              </w:rPr>
            </w:pPr>
          </w:p>
        </w:tc>
        <w:tc>
          <w:tcPr>
            <w:tcW w:w="5953" w:type="dxa"/>
            <w:shd w:val="clear" w:color="auto" w:fill="BFBFBF" w:themeFill="background1" w:themeFillShade="BF"/>
            <w:vAlign w:val="center"/>
          </w:tcPr>
          <w:p w14:paraId="6D513440" w14:textId="77777777" w:rsidR="006F09B7" w:rsidRPr="004712B5" w:rsidRDefault="006F09B7" w:rsidP="006F09B7">
            <w:pPr>
              <w:jc w:val="center"/>
              <w:rPr>
                <w:b/>
                <w:bCs/>
              </w:rPr>
            </w:pPr>
          </w:p>
          <w:p w14:paraId="0A309858" w14:textId="77777777" w:rsidR="0021433F" w:rsidRDefault="006F09B7" w:rsidP="006F09B7">
            <w:pPr>
              <w:jc w:val="center"/>
              <w:rPr>
                <w:b/>
                <w:bCs/>
              </w:rPr>
            </w:pPr>
            <w:r w:rsidRPr="004712B5">
              <w:rPr>
                <w:b/>
                <w:bCs/>
              </w:rPr>
              <w:t>PSC attuale</w:t>
            </w:r>
          </w:p>
          <w:p w14:paraId="4EF12C5F" w14:textId="6AC7B326" w:rsidR="00A17E6D" w:rsidRPr="004712B5" w:rsidRDefault="00A17E6D" w:rsidP="006F09B7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14:paraId="7D0BCA9F" w14:textId="0785129D" w:rsidR="0021433F" w:rsidRPr="004712B5" w:rsidDel="00BA43F6" w:rsidRDefault="006F09B7" w:rsidP="006F09B7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4712B5">
              <w:rPr>
                <w:rFonts w:eastAsia="Calibri"/>
                <w:b/>
                <w:bCs/>
                <w:color w:val="000000"/>
              </w:rPr>
              <w:t>Proposta di riprogrammazione</w:t>
            </w:r>
          </w:p>
        </w:tc>
      </w:tr>
      <w:tr w:rsidR="0021433F" w14:paraId="1C41862E" w14:textId="155DA90D" w:rsidTr="00F961D4"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43CCCE4" w14:textId="5E18A4F3" w:rsidR="0021433F" w:rsidRDefault="0021433F" w:rsidP="00F961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0E7C56">
              <w:rPr>
                <w:b/>
                <w:bCs/>
              </w:rPr>
              <w:t>itolo intervento</w:t>
            </w:r>
            <w:r w:rsidR="005123C7">
              <w:rPr>
                <w:b/>
                <w:bCs/>
              </w:rPr>
              <w:t xml:space="preserve"> </w:t>
            </w:r>
            <w:r w:rsidR="006A2103">
              <w:rPr>
                <w:b/>
                <w:bCs/>
              </w:rPr>
              <w:t>1</w:t>
            </w:r>
          </w:p>
          <w:p w14:paraId="57C1C4B5" w14:textId="72984512" w:rsidR="007C7B6E" w:rsidRPr="007C7B6E" w:rsidRDefault="007C7B6E" w:rsidP="00F961D4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  <w:vAlign w:val="center"/>
          </w:tcPr>
          <w:p w14:paraId="3FA446EB" w14:textId="2A05B83E" w:rsidR="0021433F" w:rsidRPr="00661BBA" w:rsidRDefault="00542944" w:rsidP="00F961D4">
            <w:pPr>
              <w:jc w:val="center"/>
            </w:pPr>
            <w:r w:rsidRPr="00542944">
              <w:t>Intervento per la progettazione del ponte definitivo e viabilità alternativa in sostituzione del ponte storico "Buriano"</w:t>
            </w:r>
          </w:p>
        </w:tc>
        <w:tc>
          <w:tcPr>
            <w:tcW w:w="5670" w:type="dxa"/>
            <w:vAlign w:val="center"/>
          </w:tcPr>
          <w:p w14:paraId="6C63EAF9" w14:textId="77777777" w:rsidR="0021433F" w:rsidRDefault="0021433F" w:rsidP="00F961D4">
            <w:pPr>
              <w:jc w:val="center"/>
              <w:rPr>
                <w:rFonts w:eastAsia="Calibri"/>
                <w:color w:val="000000"/>
              </w:rPr>
            </w:pPr>
          </w:p>
          <w:p w14:paraId="452B0940" w14:textId="3879E908" w:rsidR="006A2103" w:rsidRPr="00C653F0" w:rsidRDefault="00542944" w:rsidP="00F961D4">
            <w:pPr>
              <w:jc w:val="center"/>
              <w:rPr>
                <w:rFonts w:eastAsia="Calibri"/>
                <w:color w:val="000000"/>
              </w:rPr>
            </w:pPr>
            <w:r w:rsidRPr="00542944">
              <w:t>Intervento per la progettazione del ponte definitivo e viabilità alternativa in sostituzione del ponte storico "Buriano"</w:t>
            </w:r>
          </w:p>
        </w:tc>
      </w:tr>
      <w:tr w:rsidR="005123C7" w14:paraId="362D0407" w14:textId="77777777" w:rsidTr="00F961D4"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AE7814B" w14:textId="727CDF4F" w:rsidR="006A2103" w:rsidRDefault="006A2103" w:rsidP="00F961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Titolo intervento 2</w:t>
            </w:r>
          </w:p>
          <w:p w14:paraId="6357F3AE" w14:textId="2010AC81" w:rsidR="005123C7" w:rsidRDefault="005123C7" w:rsidP="00F961D4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  <w:vAlign w:val="center"/>
          </w:tcPr>
          <w:p w14:paraId="402C4489" w14:textId="2DE28E00" w:rsidR="005123C7" w:rsidRPr="00E54253" w:rsidRDefault="00542944" w:rsidP="00F961D4">
            <w:pPr>
              <w:jc w:val="center"/>
            </w:pPr>
            <w:r w:rsidRPr="009B7521">
              <w:t>Intervento di realizzazione del ponte provvisorio per la viabilità alternativa al ponte storico "Buriano"</w:t>
            </w:r>
          </w:p>
        </w:tc>
        <w:tc>
          <w:tcPr>
            <w:tcW w:w="5670" w:type="dxa"/>
            <w:vAlign w:val="center"/>
          </w:tcPr>
          <w:p w14:paraId="7D4E0BF0" w14:textId="67D5B3DE" w:rsidR="005123C7" w:rsidRPr="00E54253" w:rsidRDefault="00542944" w:rsidP="00F961D4">
            <w:pPr>
              <w:jc w:val="center"/>
              <w:rPr>
                <w:rFonts w:eastAsia="Calibri"/>
                <w:color w:val="000000"/>
              </w:rPr>
            </w:pPr>
            <w:r w:rsidRPr="009B7521">
              <w:t>Intervento di realizzazione del ponte provvisorio per la viabilità alternativa al ponte storico "Buriano"</w:t>
            </w:r>
          </w:p>
        </w:tc>
      </w:tr>
      <w:tr w:rsidR="0021433F" w14:paraId="7B2C22E1" w14:textId="1A0D2654" w:rsidTr="00F961D4"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C681D1D" w14:textId="2D7C6C99" w:rsidR="0021433F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0E7C56">
              <w:rPr>
                <w:b/>
                <w:bCs/>
              </w:rPr>
              <w:t>escrizione</w:t>
            </w:r>
            <w:r w:rsidR="0075147B">
              <w:rPr>
                <w:b/>
                <w:bCs/>
              </w:rPr>
              <w:t xml:space="preserve"> 1</w:t>
            </w:r>
          </w:p>
          <w:p w14:paraId="18C56044" w14:textId="7B8D0790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  <w:vAlign w:val="center"/>
          </w:tcPr>
          <w:p w14:paraId="1944B04C" w14:textId="2CA7DBB4" w:rsidR="0021433F" w:rsidRPr="00A108E0" w:rsidRDefault="0075147B" w:rsidP="00C44DF7"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Realizzazione delle opere funzionali a consentire il restauro del ponte storico "Buriano" ed una diversa viabilità dello stesso:</w:t>
            </w:r>
            <w:r>
              <w:rPr>
                <w:rFonts w:ascii="Segoe UI" w:hAnsi="Segoe UI" w:cs="Segoe UI"/>
                <w:color w:val="242424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Progettazione definitiva ed esecutiva del ponte definitivo e delle opere di viabilità alternative al ponte storico "Buriano"</w:t>
            </w:r>
          </w:p>
        </w:tc>
        <w:tc>
          <w:tcPr>
            <w:tcW w:w="5670" w:type="dxa"/>
            <w:vAlign w:val="center"/>
          </w:tcPr>
          <w:p w14:paraId="058418BF" w14:textId="2FB23DA1" w:rsidR="0021433F" w:rsidRPr="00C653F0" w:rsidRDefault="0075147B" w:rsidP="00661BB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Realizzazione delle opere funzionali a consentire il restauro del ponte storico "Buriano" ed una diversa viabilità dello stesso:</w:t>
            </w:r>
            <w:r>
              <w:rPr>
                <w:rFonts w:ascii="Segoe UI" w:hAnsi="Segoe UI" w:cs="Segoe UI"/>
                <w:color w:val="242424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Progettazione definitiva ed esecutiva del ponte definitivo e delle opere di viabilità alternative al ponte storico "Buriano"</w:t>
            </w:r>
          </w:p>
        </w:tc>
      </w:tr>
      <w:tr w:rsidR="005123C7" w14:paraId="25FBE161" w14:textId="77777777" w:rsidTr="00F961D4"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DB8F8FC" w14:textId="730D08C4" w:rsidR="005123C7" w:rsidRDefault="0075147B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Descrizione 2</w:t>
            </w:r>
          </w:p>
        </w:tc>
        <w:tc>
          <w:tcPr>
            <w:tcW w:w="5953" w:type="dxa"/>
            <w:vAlign w:val="center"/>
          </w:tcPr>
          <w:p w14:paraId="1E6E09FF" w14:textId="48C2D5ED" w:rsidR="0075147B" w:rsidRPr="009B7521" w:rsidRDefault="0075147B" w:rsidP="0075147B">
            <w:r w:rsidRPr="009B7521">
              <w:t>Realizzazione delle opere funzionali a consentire il restauro del ponte storico "Buriano" e alla realizzazione della nuova viabilità alternativa:</w:t>
            </w:r>
          </w:p>
          <w:p w14:paraId="0C348642" w14:textId="7E823E8B" w:rsidR="005123C7" w:rsidRDefault="0075147B" w:rsidP="0075147B">
            <w:r w:rsidRPr="009B7521">
              <w:t xml:space="preserve">Realizzazione del </w:t>
            </w:r>
            <w:proofErr w:type="gramStart"/>
            <w:r w:rsidRPr="009B7521">
              <w:t>guado(</w:t>
            </w:r>
            <w:proofErr w:type="gramEnd"/>
            <w:r w:rsidRPr="009B7521">
              <w:t>ponte provvisorio) sul fiume Arno;</w:t>
            </w:r>
          </w:p>
        </w:tc>
        <w:tc>
          <w:tcPr>
            <w:tcW w:w="5670" w:type="dxa"/>
            <w:vAlign w:val="center"/>
          </w:tcPr>
          <w:p w14:paraId="65A66290" w14:textId="7595C3A7" w:rsidR="0075147B" w:rsidRPr="009B7521" w:rsidRDefault="0075147B" w:rsidP="0075147B">
            <w:r w:rsidRPr="009B7521">
              <w:t>Realizzazione delle opere funzionali a consentire il restauro del ponte storico "Buriano" e alla realizzazione della nuova viabilità alternativa:</w:t>
            </w:r>
          </w:p>
          <w:p w14:paraId="560F59FB" w14:textId="3B20291F" w:rsidR="005123C7" w:rsidRDefault="0075147B" w:rsidP="0075147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  <w:r w:rsidRPr="009B7521">
              <w:t xml:space="preserve">Realizzazione del </w:t>
            </w:r>
            <w:proofErr w:type="gramStart"/>
            <w:r w:rsidRPr="009B7521">
              <w:t>guado(</w:t>
            </w:r>
            <w:proofErr w:type="gramEnd"/>
            <w:r w:rsidRPr="009B7521">
              <w:t>ponte provvisorio) sul fiume Arno;</w:t>
            </w:r>
          </w:p>
        </w:tc>
      </w:tr>
      <w:tr w:rsidR="0021433F" w14:paraId="6D3E7972" w14:textId="73D54596" w:rsidTr="00F961D4"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18B62F6" w14:textId="346A94C2" w:rsidR="0017683E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="0017683E">
              <w:rPr>
                <w:b/>
                <w:bCs/>
              </w:rPr>
              <w:t>mporto Programmato</w:t>
            </w:r>
            <w:r w:rsidR="005123C7">
              <w:rPr>
                <w:b/>
                <w:bCs/>
              </w:rPr>
              <w:t xml:space="preserve"> 1</w:t>
            </w:r>
          </w:p>
          <w:p w14:paraId="674318AF" w14:textId="7131E0D6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  <w:vAlign w:val="center"/>
          </w:tcPr>
          <w:p w14:paraId="4A4FAA20" w14:textId="0A21CB33" w:rsidR="0021433F" w:rsidRPr="00661BBA" w:rsidRDefault="0075147B" w:rsidP="00B905AA">
            <w:r>
              <w:t xml:space="preserve">1,300 </w:t>
            </w:r>
            <w:r w:rsidR="00F961D4">
              <w:t>M€</w:t>
            </w:r>
          </w:p>
        </w:tc>
        <w:tc>
          <w:tcPr>
            <w:tcW w:w="5670" w:type="dxa"/>
            <w:vAlign w:val="center"/>
          </w:tcPr>
          <w:p w14:paraId="57DB80C1" w14:textId="164012AE" w:rsidR="0021433F" w:rsidRPr="0075147B" w:rsidRDefault="0075147B" w:rsidP="00B905AA">
            <w:pPr>
              <w:rPr>
                <w:color w:val="FF0000"/>
              </w:rPr>
            </w:pPr>
            <w:r w:rsidRPr="0075147B">
              <w:rPr>
                <w:color w:val="FF0000"/>
              </w:rPr>
              <w:t>0,900</w:t>
            </w:r>
            <w:r w:rsidR="00F961D4">
              <w:rPr>
                <w:color w:val="FF0000"/>
              </w:rPr>
              <w:t xml:space="preserve"> M€</w:t>
            </w:r>
          </w:p>
        </w:tc>
      </w:tr>
      <w:tr w:rsidR="005123C7" w14:paraId="39E2EFC5" w14:textId="77777777" w:rsidTr="00F961D4"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E5E7F0D" w14:textId="43E7158D" w:rsidR="006A2103" w:rsidRDefault="006A2103" w:rsidP="006A21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Importo Programmato 2</w:t>
            </w:r>
          </w:p>
          <w:p w14:paraId="0A511FB4" w14:textId="77777777" w:rsidR="005123C7" w:rsidRDefault="005123C7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  <w:vAlign w:val="center"/>
          </w:tcPr>
          <w:p w14:paraId="6539E7EC" w14:textId="66555716" w:rsidR="005123C7" w:rsidRDefault="0075147B" w:rsidP="00B905AA">
            <w:r>
              <w:t>2,100</w:t>
            </w:r>
            <w:r w:rsidR="00F961D4">
              <w:t xml:space="preserve"> M€</w:t>
            </w:r>
          </w:p>
        </w:tc>
        <w:tc>
          <w:tcPr>
            <w:tcW w:w="5670" w:type="dxa"/>
            <w:vAlign w:val="center"/>
          </w:tcPr>
          <w:p w14:paraId="79833707" w14:textId="74D7CD35" w:rsidR="005123C7" w:rsidRDefault="0075147B" w:rsidP="00B905AA">
            <w:r w:rsidRPr="0075147B">
              <w:rPr>
                <w:color w:val="FF0000"/>
              </w:rPr>
              <w:t>2,500</w:t>
            </w:r>
            <w:r w:rsidR="00F961D4">
              <w:rPr>
                <w:color w:val="FF0000"/>
              </w:rPr>
              <w:t xml:space="preserve"> M€</w:t>
            </w:r>
          </w:p>
        </w:tc>
      </w:tr>
      <w:tr w:rsidR="005E2542" w14:paraId="519E6431" w14:textId="1B10B25E" w:rsidTr="00F961D4"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5FED39F" w14:textId="204E5F2B" w:rsidR="005E2542" w:rsidRDefault="005E2542" w:rsidP="005E25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Beneficiario 1</w:t>
            </w:r>
          </w:p>
          <w:p w14:paraId="10C5F2DE" w14:textId="7B603C86" w:rsidR="005E2542" w:rsidRDefault="005E2542" w:rsidP="005E2542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  <w:vAlign w:val="center"/>
          </w:tcPr>
          <w:p w14:paraId="5AA10AF7" w14:textId="77777777" w:rsidR="005E2542" w:rsidRPr="005E2542" w:rsidRDefault="005E2542" w:rsidP="005E2542">
            <w:r w:rsidRPr="005E2542">
              <w:t xml:space="preserve">Regione Toscana </w:t>
            </w:r>
          </w:p>
          <w:p w14:paraId="2BE02955" w14:textId="6F2E9B84" w:rsidR="005E2542" w:rsidRPr="005E2542" w:rsidRDefault="005E2542" w:rsidP="005E2542">
            <w:r w:rsidRPr="005E2542">
              <w:t>Sogg. Attuatore Provincia di Arezzo</w:t>
            </w:r>
          </w:p>
        </w:tc>
        <w:tc>
          <w:tcPr>
            <w:tcW w:w="5670" w:type="dxa"/>
            <w:vAlign w:val="center"/>
          </w:tcPr>
          <w:p w14:paraId="340178BD" w14:textId="77777777" w:rsidR="005E2542" w:rsidRPr="005E2542" w:rsidRDefault="005E2542" w:rsidP="005E2542">
            <w:r w:rsidRPr="005E2542">
              <w:t xml:space="preserve">Regione Toscana </w:t>
            </w:r>
          </w:p>
          <w:p w14:paraId="6A977558" w14:textId="29E6DD91" w:rsidR="005E2542" w:rsidRPr="005E2542" w:rsidRDefault="005E2542" w:rsidP="005E2542">
            <w:r w:rsidRPr="005E2542">
              <w:t>Sogg. Attuatore Provincia di Arezzo</w:t>
            </w:r>
          </w:p>
        </w:tc>
      </w:tr>
      <w:tr w:rsidR="005E2542" w14:paraId="71E22C44" w14:textId="77777777" w:rsidTr="00F961D4"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792A4EF" w14:textId="1FD35D01" w:rsidR="005E2542" w:rsidRDefault="005E2542" w:rsidP="005E25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Beneficiario 2</w:t>
            </w:r>
          </w:p>
        </w:tc>
        <w:tc>
          <w:tcPr>
            <w:tcW w:w="5953" w:type="dxa"/>
            <w:vAlign w:val="center"/>
          </w:tcPr>
          <w:p w14:paraId="1C7E696C" w14:textId="77777777" w:rsidR="005E2542" w:rsidRPr="005E2542" w:rsidRDefault="005E2542" w:rsidP="005E2542">
            <w:r w:rsidRPr="005E2542">
              <w:t xml:space="preserve">Regione Toscana </w:t>
            </w:r>
          </w:p>
          <w:p w14:paraId="5FCE367F" w14:textId="389F137A" w:rsidR="005E2542" w:rsidRPr="005E2542" w:rsidRDefault="005E2542" w:rsidP="005E2542">
            <w:r w:rsidRPr="005E2542">
              <w:t>Sogg. Attuatore Provincia di Arezzo</w:t>
            </w:r>
          </w:p>
        </w:tc>
        <w:tc>
          <w:tcPr>
            <w:tcW w:w="5670" w:type="dxa"/>
            <w:vAlign w:val="center"/>
          </w:tcPr>
          <w:p w14:paraId="5033DE02" w14:textId="77777777" w:rsidR="005E2542" w:rsidRPr="005E2542" w:rsidRDefault="005E2542" w:rsidP="005E2542">
            <w:r w:rsidRPr="005E2542">
              <w:t xml:space="preserve">Regione Toscana </w:t>
            </w:r>
          </w:p>
          <w:p w14:paraId="050D7F88" w14:textId="70D8DB06" w:rsidR="005E2542" w:rsidRPr="005E2542" w:rsidRDefault="005E2542" w:rsidP="005E2542">
            <w:r w:rsidRPr="005E2542">
              <w:t>Sogg. Attuatore Provincia di Arezzo</w:t>
            </w:r>
          </w:p>
        </w:tc>
      </w:tr>
      <w:tr w:rsidR="005E2542" w14:paraId="4BFB0686" w14:textId="5632B263" w:rsidTr="00F961D4"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AEE8169" w14:textId="0F2C56FA" w:rsidR="005E2542" w:rsidRDefault="005E2542" w:rsidP="005E25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Localizzazione 1</w:t>
            </w:r>
          </w:p>
          <w:p w14:paraId="44767C20" w14:textId="0C0946D1" w:rsidR="005E2542" w:rsidRPr="007C7B6E" w:rsidRDefault="005E2542" w:rsidP="005E2542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  <w:vAlign w:val="center"/>
          </w:tcPr>
          <w:p w14:paraId="1084A6AD" w14:textId="2AA0AA1E" w:rsidR="005E2542" w:rsidRPr="00661BBA" w:rsidRDefault="005E2542" w:rsidP="005E2542"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lastRenderedPageBreak/>
              <w:t xml:space="preserve">Provincia di Arezzo- </w:t>
            </w:r>
            <w:proofErr w:type="spellStart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loc</w:t>
            </w:r>
            <w:proofErr w:type="spellEnd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. Ponte Buriano Comune di Arezzo</w:t>
            </w:r>
          </w:p>
        </w:tc>
        <w:tc>
          <w:tcPr>
            <w:tcW w:w="5670" w:type="dxa"/>
            <w:vAlign w:val="center"/>
          </w:tcPr>
          <w:p w14:paraId="71F26DCF" w14:textId="4A7D03B7" w:rsidR="005E2542" w:rsidRPr="00C653F0" w:rsidRDefault="005E2542" w:rsidP="005E2542"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Provincia di Arezzo- </w:t>
            </w:r>
            <w:proofErr w:type="spellStart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loc</w:t>
            </w:r>
            <w:proofErr w:type="spellEnd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. Ponte Buriano Comune di Arezzo</w:t>
            </w:r>
          </w:p>
        </w:tc>
      </w:tr>
      <w:tr w:rsidR="005E2542" w14:paraId="20517309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12B23F01" w14:textId="762E4F3E" w:rsidR="005E2542" w:rsidRDefault="005E2542" w:rsidP="005E25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Localizzazione 2</w:t>
            </w:r>
          </w:p>
        </w:tc>
        <w:tc>
          <w:tcPr>
            <w:tcW w:w="5953" w:type="dxa"/>
          </w:tcPr>
          <w:p w14:paraId="5B27CBAC" w14:textId="5F76F77F" w:rsidR="005E2542" w:rsidRPr="00661BBA" w:rsidRDefault="005E2542" w:rsidP="005E2542"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Provincia di Arezzo- </w:t>
            </w:r>
            <w:proofErr w:type="spellStart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loc</w:t>
            </w:r>
            <w:proofErr w:type="spellEnd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. Ponte Buriano Comune di Arezzo</w:t>
            </w:r>
          </w:p>
        </w:tc>
        <w:tc>
          <w:tcPr>
            <w:tcW w:w="5670" w:type="dxa"/>
          </w:tcPr>
          <w:p w14:paraId="20BD7C2C" w14:textId="0CBA3D25" w:rsidR="005E2542" w:rsidRPr="00C653F0" w:rsidRDefault="005E2542" w:rsidP="005E2542"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Provincia di Arezzo- </w:t>
            </w:r>
            <w:proofErr w:type="spellStart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loc</w:t>
            </w:r>
            <w:proofErr w:type="spellEnd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. Ponte Buriano Comune di Arezzo</w:t>
            </w:r>
          </w:p>
        </w:tc>
      </w:tr>
      <w:tr w:rsidR="005E2542" w14:paraId="604B9BBB" w14:textId="037672B6" w:rsidTr="003C5BBB">
        <w:tc>
          <w:tcPr>
            <w:tcW w:w="1980" w:type="dxa"/>
            <w:shd w:val="clear" w:color="auto" w:fill="F2F2F2" w:themeFill="background1" w:themeFillShade="F2"/>
          </w:tcPr>
          <w:p w14:paraId="70888D4C" w14:textId="655B68ED" w:rsidR="005E2542" w:rsidRDefault="005E2542" w:rsidP="005E25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 1</w:t>
            </w:r>
          </w:p>
          <w:p w14:paraId="49D1E0DF" w14:textId="0AE78FE9" w:rsidR="005E2542" w:rsidRPr="007C7B6E" w:rsidRDefault="005E2542" w:rsidP="005E2542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13AC9E8F" w14:textId="2295092F" w:rsidR="005E2542" w:rsidRPr="00C653F0" w:rsidRDefault="005E2542" w:rsidP="005E2542">
            <w:r w:rsidRPr="00F961D4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I12C20000210001</w:t>
            </w:r>
          </w:p>
        </w:tc>
        <w:tc>
          <w:tcPr>
            <w:tcW w:w="5670" w:type="dxa"/>
          </w:tcPr>
          <w:p w14:paraId="721B6B28" w14:textId="46A398F4" w:rsidR="005E2542" w:rsidRPr="00C653F0" w:rsidRDefault="005E2542" w:rsidP="005E2542">
            <w:pPr>
              <w:rPr>
                <w:rFonts w:eastAsia="Calibri"/>
                <w:color w:val="000000"/>
              </w:rPr>
            </w:pPr>
            <w:r w:rsidRPr="00F961D4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I12C20000210001</w:t>
            </w:r>
          </w:p>
        </w:tc>
      </w:tr>
      <w:tr w:rsidR="005E2542" w14:paraId="32087D97" w14:textId="77777777" w:rsidTr="00F961D4">
        <w:tc>
          <w:tcPr>
            <w:tcW w:w="1980" w:type="dxa"/>
            <w:shd w:val="clear" w:color="auto" w:fill="F2F2F2" w:themeFill="background1" w:themeFillShade="F2"/>
          </w:tcPr>
          <w:p w14:paraId="7AAD7D35" w14:textId="6C6B3D37" w:rsidR="005E2542" w:rsidRDefault="005E2542" w:rsidP="00F961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 2</w:t>
            </w:r>
          </w:p>
        </w:tc>
        <w:tc>
          <w:tcPr>
            <w:tcW w:w="5953" w:type="dxa"/>
            <w:vAlign w:val="center"/>
          </w:tcPr>
          <w:p w14:paraId="6CA95668" w14:textId="460CCEB5" w:rsidR="005E2542" w:rsidRDefault="005E2542" w:rsidP="00F961D4">
            <w:pPr>
              <w:jc w:val="center"/>
              <w:rPr>
                <w:rFonts w:ascii="ArialMT" w:hAnsi="ArialMT" w:cs="ArialMT"/>
              </w:rPr>
            </w:pPr>
            <w:r w:rsidRPr="00F961D4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I11B20000360001</w:t>
            </w:r>
          </w:p>
        </w:tc>
        <w:tc>
          <w:tcPr>
            <w:tcW w:w="5670" w:type="dxa"/>
            <w:vAlign w:val="center"/>
          </w:tcPr>
          <w:p w14:paraId="3764D33C" w14:textId="7462D117" w:rsidR="005E2542" w:rsidRPr="00F961D4" w:rsidRDefault="005E2542" w:rsidP="005E2542">
            <w:pP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F961D4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I11B20000360001</w:t>
            </w:r>
          </w:p>
        </w:tc>
      </w:tr>
      <w:tr w:rsidR="005E2542" w14:paraId="1791691E" w14:textId="79EB71EA" w:rsidTr="00F961D4">
        <w:tc>
          <w:tcPr>
            <w:tcW w:w="1980" w:type="dxa"/>
            <w:shd w:val="clear" w:color="auto" w:fill="F2F2F2" w:themeFill="background1" w:themeFillShade="F2"/>
          </w:tcPr>
          <w:p w14:paraId="6D4C48DD" w14:textId="77777777" w:rsidR="005E2542" w:rsidRDefault="005E2542" w:rsidP="00F961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SMU- Codice Locale Progetto (CLP)</w:t>
            </w:r>
          </w:p>
          <w:p w14:paraId="6EB81242" w14:textId="394012AE" w:rsidR="005E2542" w:rsidRPr="007C7B6E" w:rsidRDefault="005E2542" w:rsidP="00F961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953" w:type="dxa"/>
            <w:vAlign w:val="center"/>
          </w:tcPr>
          <w:p w14:paraId="26A15D9F" w14:textId="45F72FAE" w:rsidR="005E2542" w:rsidRPr="00C653F0" w:rsidRDefault="005E2542" w:rsidP="00F961D4">
            <w:pPr>
              <w:jc w:val="center"/>
            </w:pPr>
            <w:r>
              <w:t>A2EA096</w:t>
            </w:r>
          </w:p>
        </w:tc>
        <w:tc>
          <w:tcPr>
            <w:tcW w:w="5670" w:type="dxa"/>
            <w:vAlign w:val="center"/>
          </w:tcPr>
          <w:p w14:paraId="587E2819" w14:textId="36ECEF44" w:rsidR="005E2542" w:rsidRPr="00F961D4" w:rsidRDefault="005E2542" w:rsidP="005E2542">
            <w:pP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F961D4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A2EA096</w:t>
            </w:r>
          </w:p>
        </w:tc>
      </w:tr>
      <w:tr w:rsidR="005E2542" w14:paraId="5FCA79C8" w14:textId="77777777" w:rsidTr="00F961D4">
        <w:tc>
          <w:tcPr>
            <w:tcW w:w="1980" w:type="dxa"/>
            <w:shd w:val="clear" w:color="auto" w:fill="F2F2F2" w:themeFill="background1" w:themeFillShade="F2"/>
          </w:tcPr>
          <w:p w14:paraId="3D34C8CF" w14:textId="77777777" w:rsidR="005E2542" w:rsidRDefault="005E2542" w:rsidP="00F961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SMU- Codice Locale Progetto (CLP)</w:t>
            </w:r>
          </w:p>
          <w:p w14:paraId="709B076E" w14:textId="2D087A14" w:rsidR="005E2542" w:rsidRDefault="005E2542" w:rsidP="00F961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953" w:type="dxa"/>
            <w:vAlign w:val="center"/>
          </w:tcPr>
          <w:p w14:paraId="06790512" w14:textId="54C9366F" w:rsidR="005E2542" w:rsidRPr="00A35C1E" w:rsidRDefault="005E2542" w:rsidP="00F961D4">
            <w:pPr>
              <w:jc w:val="center"/>
            </w:pPr>
            <w:r>
              <w:t>A2EA095</w:t>
            </w:r>
          </w:p>
        </w:tc>
        <w:tc>
          <w:tcPr>
            <w:tcW w:w="5670" w:type="dxa"/>
            <w:vAlign w:val="center"/>
          </w:tcPr>
          <w:p w14:paraId="6BC42BA0" w14:textId="499B76EB" w:rsidR="005E2542" w:rsidRPr="00C653F0" w:rsidRDefault="005E2542" w:rsidP="005E2542">
            <w:pPr>
              <w:rPr>
                <w:rFonts w:eastAsia="Calibri"/>
                <w:color w:val="000000"/>
              </w:rPr>
            </w:pPr>
            <w:r>
              <w:t>A2EA095</w:t>
            </w:r>
          </w:p>
        </w:tc>
      </w:tr>
      <w:tr w:rsidR="005E2542" w14:paraId="23659669" w14:textId="77777777" w:rsidTr="00F961D4">
        <w:tc>
          <w:tcPr>
            <w:tcW w:w="1980" w:type="dxa"/>
            <w:shd w:val="clear" w:color="auto" w:fill="F2F2F2" w:themeFill="background1" w:themeFillShade="F2"/>
          </w:tcPr>
          <w:p w14:paraId="29D1C43B" w14:textId="77777777" w:rsidR="005E2542" w:rsidRDefault="005E2542" w:rsidP="00F961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Convenzione</w:t>
            </w:r>
          </w:p>
          <w:p w14:paraId="7C1651EA" w14:textId="22942EBD" w:rsidR="005E2542" w:rsidRPr="007C7B6E" w:rsidRDefault="005E2542" w:rsidP="00F961D4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  <w:vAlign w:val="center"/>
          </w:tcPr>
          <w:p w14:paraId="7F518181" w14:textId="25CB0C4F" w:rsidR="005E2542" w:rsidRPr="00C653F0" w:rsidRDefault="005E2542" w:rsidP="00F961D4">
            <w:pPr>
              <w:jc w:val="center"/>
            </w:pPr>
          </w:p>
        </w:tc>
        <w:tc>
          <w:tcPr>
            <w:tcW w:w="5670" w:type="dxa"/>
            <w:vAlign w:val="center"/>
          </w:tcPr>
          <w:p w14:paraId="74E229AC" w14:textId="79A3E7E5" w:rsidR="005E2542" w:rsidRPr="00C653F0" w:rsidRDefault="005E2542" w:rsidP="005E2542">
            <w:pPr>
              <w:rPr>
                <w:rFonts w:eastAsia="Calibri"/>
                <w:color w:val="000000"/>
              </w:rPr>
            </w:pPr>
          </w:p>
        </w:tc>
      </w:tr>
      <w:tr w:rsidR="005E2542" w14:paraId="64179310" w14:textId="77777777" w:rsidTr="00D13125">
        <w:tc>
          <w:tcPr>
            <w:tcW w:w="1980" w:type="dxa"/>
            <w:shd w:val="clear" w:color="auto" w:fill="F2F2F2" w:themeFill="background1" w:themeFillShade="F2"/>
          </w:tcPr>
          <w:p w14:paraId="1638C78C" w14:textId="77777777" w:rsidR="005E2542" w:rsidRDefault="005E2542" w:rsidP="00F961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Tipologia riprogrammazione</w:t>
            </w:r>
          </w:p>
          <w:p w14:paraId="33515837" w14:textId="6F61CE6B" w:rsidR="005E2542" w:rsidRPr="007C7B6E" w:rsidRDefault="005E2542" w:rsidP="00F961D4">
            <w:pPr>
              <w:jc w:val="center"/>
              <w:rPr>
                <w:b/>
                <w:bCs/>
              </w:rPr>
            </w:pPr>
          </w:p>
        </w:tc>
        <w:tc>
          <w:tcPr>
            <w:tcW w:w="11623" w:type="dxa"/>
            <w:gridSpan w:val="2"/>
          </w:tcPr>
          <w:p w14:paraId="74E825B9" w14:textId="77777777" w:rsidR="005E2542" w:rsidRDefault="005E2542" w:rsidP="00F961D4">
            <w:pPr>
              <w:jc w:val="center"/>
            </w:pPr>
            <w:r>
              <w:t>Utilizzo di economie di un intervento per finanziare l’incremento di costo di un altro intervento</w:t>
            </w:r>
          </w:p>
          <w:p w14:paraId="133B46CB" w14:textId="4D2192DD" w:rsidR="00F961D4" w:rsidRPr="00805E47" w:rsidRDefault="00F961D4" w:rsidP="00F961D4">
            <w:pPr>
              <w:jc w:val="center"/>
            </w:pPr>
            <w:r>
              <w:t>(</w:t>
            </w:r>
            <w:r w:rsidR="002379B0">
              <w:t xml:space="preserve">è stato richiesto l’utilizzo delle </w:t>
            </w:r>
            <w:r>
              <w:t>economi</w:t>
            </w:r>
            <w:r w:rsidR="002379B0">
              <w:t>e</w:t>
            </w:r>
            <w:r>
              <w:t xml:space="preserve"> </w:t>
            </w:r>
            <w:r w:rsidR="002379B0">
              <w:t>registrate nell’ambito dell’intervento per la progettazione per finanziare l’incremento di costo per la realizzazione</w:t>
            </w:r>
            <w:r w:rsidR="0018578C">
              <w:t xml:space="preserve"> dell’intervento “Ponte di Buriano”)</w:t>
            </w:r>
          </w:p>
        </w:tc>
      </w:tr>
    </w:tbl>
    <w:p w14:paraId="6D93982C" w14:textId="77777777" w:rsidR="003372AF" w:rsidRDefault="003372AF" w:rsidP="00AE5A46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1021"/>
      </w:tblGrid>
      <w:tr w:rsidR="009B0233" w14:paraId="1F760A38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50FEB7FE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Descrizione della riprogrammazione</w:t>
            </w:r>
          </w:p>
          <w:p w14:paraId="7FC4B456" w14:textId="1B4C1643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1BC4676F" w14:textId="77777777" w:rsidR="009B0233" w:rsidRDefault="00DA60B0" w:rsidP="00DA60B0">
            <w:bookmarkStart w:id="0" w:name="_Hlk100154242"/>
            <w:r>
              <w:t>si richiede la rimodulazione del finanziamento complessivo già concesso pari a 3,4 mln di euro nell’ambito del Piano Operativo FSC 2014-2020 così suddivisi:</w:t>
            </w:r>
          </w:p>
          <w:p w14:paraId="103FCD9C" w14:textId="75892EED" w:rsidR="00DA60B0" w:rsidRDefault="00DA60B0" w:rsidP="00DA60B0">
            <w:r>
              <w:t>- Realizzazione del ponte provvisorio per la viabilità alternativa al ponte storico “Buriano” di € 2.500.000,00</w:t>
            </w:r>
          </w:p>
          <w:p w14:paraId="7ABF9589" w14:textId="77777777" w:rsidR="00DA60B0" w:rsidRDefault="00DA60B0" w:rsidP="00DA60B0">
            <w:r>
              <w:t>CUP I11B20000360001;</w:t>
            </w:r>
          </w:p>
          <w:p w14:paraId="22D8ADFF" w14:textId="77777777" w:rsidR="00DA60B0" w:rsidRDefault="00DA60B0" w:rsidP="00DA60B0">
            <w:r>
              <w:t>- Progettazione del ponte definitivo e viabilità alternativa in sostituzione del ponte storico “Buriano” di €</w:t>
            </w:r>
          </w:p>
          <w:p w14:paraId="38473982" w14:textId="0975EBB2" w:rsidR="00DA60B0" w:rsidRPr="00DA60B0" w:rsidRDefault="00DA60B0" w:rsidP="00DA60B0">
            <w:r>
              <w:t>900.000,00 CUP I12C20000210001</w:t>
            </w:r>
            <w:bookmarkEnd w:id="0"/>
          </w:p>
        </w:tc>
      </w:tr>
      <w:tr w:rsidR="009B0233" w14:paraId="49F45656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3C67388C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Motivazioni</w:t>
            </w:r>
          </w:p>
          <w:p w14:paraId="0E72BF98" w14:textId="56E57931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65A68A1A" w14:textId="59410E44" w:rsidR="00DA60B0" w:rsidRDefault="00DA60B0" w:rsidP="00DA60B0">
            <w:r>
              <w:t>A seguito dell’espletamento del concorso di progettazione emerge un risparmio di 400mila euro, dovuto al ribasso</w:t>
            </w:r>
          </w:p>
          <w:p w14:paraId="632CD500" w14:textId="1371CC4F" w:rsidR="009B0233" w:rsidRPr="004F190C" w:rsidRDefault="00DA60B0" w:rsidP="00E43931">
            <w:r>
              <w:t xml:space="preserve">d’asta sull’intervento “Progettazione del ponte definitivo e viabilità alternativa in sostituzione del ponte storico “Buriano” (A2EA096)” </w:t>
            </w:r>
            <w:r w:rsidR="00E43931">
              <w:t>di conseguenza emerge la necessità di aumentare la somma necessaria da 2,1 mln a 2,5 mln (aumento di 400mila euro) per l’intervento ” Realizzazione del ponte provvisorio per la viabilità alternativa al ponte storico “Buriano” (A2EA095), per la necessità di adeguare il progetto alle prescrizioni pervenute in sede di conferenza e di adeguare i prezzi alla situazione attuale.</w:t>
            </w:r>
          </w:p>
        </w:tc>
      </w:tr>
      <w:tr w:rsidR="009B0233" w14:paraId="5145D905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6671D382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Questioni da attenzionare</w:t>
            </w:r>
          </w:p>
          <w:p w14:paraId="2171E671" w14:textId="5EF13457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29A24535" w14:textId="7178DC47" w:rsidR="00A108E0" w:rsidRPr="00F33530" w:rsidRDefault="00FB09C6" w:rsidP="00F3353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A"/>
                <w:sz w:val="24"/>
                <w:szCs w:val="24"/>
              </w:rPr>
            </w:pPr>
            <w:r w:rsidRPr="00FB09C6">
              <w:rPr>
                <w:b/>
                <w:bCs/>
              </w:rPr>
              <w:t>Modifiche sistema di monitoraggio:</w:t>
            </w:r>
            <w:r>
              <w:t xml:space="preserve"> </w:t>
            </w:r>
            <w:proofErr w:type="gramStart"/>
            <w:r w:rsidR="00F33530" w:rsidRPr="00F33530">
              <w:t>E’</w:t>
            </w:r>
            <w:proofErr w:type="gramEnd"/>
            <w:r w:rsidR="00F33530" w:rsidRPr="00F33530">
              <w:t xml:space="preserve"> necessario modificare il beneficiario su SMU in quanto viene indicato come beneficiario la provincia di Arezzo mentre l’effettivo beneficiario è la Regione Toscana come si può evincere anche dalla convenzione </w:t>
            </w:r>
            <w:r>
              <w:t>che all’a</w:t>
            </w:r>
            <w:r w:rsidR="00F33530" w:rsidRPr="00F33530">
              <w:t>rticolo 2</w:t>
            </w:r>
            <w:r>
              <w:t xml:space="preserve"> indica la</w:t>
            </w:r>
            <w:r w:rsidR="00F33530" w:rsidRPr="00F33530">
              <w:t xml:space="preserve"> Provincia di Arezzo </w:t>
            </w:r>
            <w:r>
              <w:t xml:space="preserve">quale </w:t>
            </w:r>
            <w:r w:rsidR="00F33530" w:rsidRPr="00F33530">
              <w:rPr>
                <w:b/>
                <w:bCs/>
              </w:rPr>
              <w:t>soggetto attuatore</w:t>
            </w:r>
            <w:r w:rsidR="00F33530" w:rsidRPr="00F33530">
              <w:t>.</w:t>
            </w:r>
          </w:p>
        </w:tc>
      </w:tr>
      <w:tr w:rsidR="009B0233" w14:paraId="5910965A" w14:textId="77777777" w:rsidTr="009B5046">
        <w:tc>
          <w:tcPr>
            <w:tcW w:w="3256" w:type="dxa"/>
            <w:shd w:val="clear" w:color="auto" w:fill="F2F2F2" w:themeFill="background1" w:themeFillShade="F2"/>
          </w:tcPr>
          <w:p w14:paraId="1537A5E5" w14:textId="7418AFA4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Integrazioni da richiedere alla Direzione Generale</w:t>
            </w:r>
          </w:p>
          <w:p w14:paraId="29C6CBF5" w14:textId="39840F99" w:rsidR="009B0233" w:rsidRPr="009B5046" w:rsidRDefault="009B0233" w:rsidP="000543DA">
            <w:pPr>
              <w:jc w:val="center"/>
              <w:rPr>
                <w:i/>
                <w:iCs/>
              </w:rPr>
            </w:pPr>
          </w:p>
        </w:tc>
        <w:tc>
          <w:tcPr>
            <w:tcW w:w="11021" w:type="dxa"/>
            <w:shd w:val="clear" w:color="auto" w:fill="auto"/>
          </w:tcPr>
          <w:p w14:paraId="4A8B322C" w14:textId="76E21B60" w:rsidR="009B0233" w:rsidRPr="0018578C" w:rsidRDefault="009B0233" w:rsidP="00AE5A46">
            <w:pPr>
              <w:rPr>
                <w:highlight w:val="green"/>
              </w:rPr>
            </w:pPr>
          </w:p>
        </w:tc>
      </w:tr>
    </w:tbl>
    <w:p w14:paraId="7A67F38B" w14:textId="77777777" w:rsidR="009B0233" w:rsidRPr="00075162" w:rsidRDefault="009B0233" w:rsidP="002D3040">
      <w:pPr>
        <w:rPr>
          <w:b/>
          <w:bCs/>
        </w:rPr>
      </w:pPr>
    </w:p>
    <w:p w14:paraId="5024FDCE" w14:textId="77777777" w:rsidR="002D3040" w:rsidRPr="00075162" w:rsidRDefault="002D3040" w:rsidP="002D3040">
      <w:pPr>
        <w:jc w:val="both"/>
        <w:rPr>
          <w:b/>
          <w:bCs/>
        </w:rPr>
      </w:pPr>
    </w:p>
    <w:p w14:paraId="5446680E" w14:textId="77777777" w:rsidR="002D3040" w:rsidRDefault="002D3040" w:rsidP="002D304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97"/>
        <w:gridCol w:w="3324"/>
        <w:gridCol w:w="2807"/>
      </w:tblGrid>
      <w:tr w:rsidR="00024F08" w14:paraId="3A1B2218" w14:textId="77777777" w:rsidTr="00046263">
        <w:trPr>
          <w:trHeight w:val="391"/>
        </w:trPr>
        <w:tc>
          <w:tcPr>
            <w:tcW w:w="3497" w:type="dxa"/>
            <w:shd w:val="clear" w:color="auto" w:fill="BFBFBF" w:themeFill="background1" w:themeFillShade="BF"/>
            <w:vAlign w:val="center"/>
          </w:tcPr>
          <w:p w14:paraId="6D4F1C7F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BFBFBF" w:themeFill="background1" w:themeFillShade="BF"/>
            <w:vAlign w:val="center"/>
          </w:tcPr>
          <w:p w14:paraId="0F053564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  <w:p w14:paraId="55DDFD8A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Finanziarie attuali</w:t>
            </w:r>
          </w:p>
          <w:p w14:paraId="40548A86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2807" w:type="dxa"/>
            <w:shd w:val="clear" w:color="auto" w:fill="BFBFBF" w:themeFill="background1" w:themeFillShade="BF"/>
            <w:vAlign w:val="center"/>
          </w:tcPr>
          <w:p w14:paraId="06530608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Finanziarie Post Riprogrammazione</w:t>
            </w:r>
          </w:p>
        </w:tc>
      </w:tr>
      <w:tr w:rsidR="00024F08" w14:paraId="1FDD553C" w14:textId="77777777" w:rsidTr="00F46604">
        <w:tc>
          <w:tcPr>
            <w:tcW w:w="3497" w:type="dxa"/>
            <w:shd w:val="clear" w:color="auto" w:fill="F2F2F2" w:themeFill="background1" w:themeFillShade="F2"/>
          </w:tcPr>
          <w:p w14:paraId="7D42FB3E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PSC </w:t>
            </w:r>
            <w:proofErr w:type="spellStart"/>
            <w:r>
              <w:rPr>
                <w:b/>
                <w:bCs/>
              </w:rPr>
              <w:t>MiMS</w:t>
            </w:r>
            <w:proofErr w:type="spellEnd"/>
            <w:r>
              <w:rPr>
                <w:b/>
                <w:bCs/>
              </w:rPr>
              <w:t xml:space="preserve"> (FSC 2014-2020)</w:t>
            </w:r>
          </w:p>
          <w:p w14:paraId="3DF7CD9B" w14:textId="4CF5657B" w:rsidR="007C7B6E" w:rsidRDefault="007C7B6E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</w:tcPr>
          <w:p w14:paraId="669799CF" w14:textId="410388D2" w:rsidR="00024F08" w:rsidRPr="008F242D" w:rsidRDefault="00B7403B" w:rsidP="00046263">
            <w:r>
              <w:t>3,400</w:t>
            </w:r>
            <w:r w:rsidR="0018578C">
              <w:t xml:space="preserve"> M€</w:t>
            </w:r>
          </w:p>
        </w:tc>
        <w:tc>
          <w:tcPr>
            <w:tcW w:w="2807" w:type="dxa"/>
          </w:tcPr>
          <w:p w14:paraId="60F4869E" w14:textId="2C78D4CC" w:rsidR="00024F08" w:rsidRPr="008F242D" w:rsidRDefault="00B7403B" w:rsidP="00046263">
            <w:r>
              <w:t>3,400</w:t>
            </w:r>
            <w:r w:rsidR="0018578C">
              <w:t xml:space="preserve"> M€</w:t>
            </w:r>
          </w:p>
        </w:tc>
      </w:tr>
      <w:tr w:rsidR="00024F08" w14:paraId="30BF8B10" w14:textId="77777777" w:rsidTr="00C44DF7">
        <w:tc>
          <w:tcPr>
            <w:tcW w:w="3497" w:type="dxa"/>
            <w:shd w:val="clear" w:color="auto" w:fill="F2F2F2" w:themeFill="background1" w:themeFillShade="F2"/>
          </w:tcPr>
          <w:p w14:paraId="52EFE8A5" w14:textId="77777777" w:rsidR="00024F08" w:rsidRDefault="00024F08" w:rsidP="00046263">
            <w:pPr>
              <w:jc w:val="center"/>
              <w:rPr>
                <w:b/>
                <w:bCs/>
              </w:rPr>
            </w:pPr>
            <w:r w:rsidRPr="007C7B6E">
              <w:rPr>
                <w:b/>
                <w:bCs/>
              </w:rPr>
              <w:t>Indicare eventuali cofinanziamenti</w:t>
            </w:r>
          </w:p>
          <w:p w14:paraId="091B9F9D" w14:textId="0DAD7861" w:rsidR="007C7B6E" w:rsidRPr="007C7B6E" w:rsidRDefault="007C7B6E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auto"/>
          </w:tcPr>
          <w:p w14:paraId="03C70216" w14:textId="02B911B7" w:rsidR="00024F08" w:rsidRPr="00FB1FFB" w:rsidRDefault="00B7403B" w:rsidP="00046263">
            <w:r>
              <w:t>0</w:t>
            </w:r>
          </w:p>
        </w:tc>
        <w:tc>
          <w:tcPr>
            <w:tcW w:w="2807" w:type="dxa"/>
            <w:shd w:val="clear" w:color="auto" w:fill="auto"/>
          </w:tcPr>
          <w:p w14:paraId="04A7B460" w14:textId="10E93AFA" w:rsidR="00024F08" w:rsidRPr="00FB1FFB" w:rsidRDefault="00B7403B" w:rsidP="00046263">
            <w:r>
              <w:t>0</w:t>
            </w:r>
          </w:p>
        </w:tc>
      </w:tr>
      <w:tr w:rsidR="00024F08" w14:paraId="7817B7A3" w14:textId="77777777" w:rsidTr="00C44DF7">
        <w:tc>
          <w:tcPr>
            <w:tcW w:w="3497" w:type="dxa"/>
            <w:shd w:val="clear" w:color="auto" w:fill="F2F2F2" w:themeFill="background1" w:themeFillShade="F2"/>
          </w:tcPr>
          <w:p w14:paraId="60E0B279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Finanziamento totale</w:t>
            </w:r>
          </w:p>
          <w:p w14:paraId="01C47D7C" w14:textId="58BCDFC0" w:rsidR="007C7B6E" w:rsidRDefault="007C7B6E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auto"/>
          </w:tcPr>
          <w:p w14:paraId="6A0E9EA3" w14:textId="6A50C6CA" w:rsidR="00024F08" w:rsidRPr="008F242D" w:rsidRDefault="00024F08" w:rsidP="00046263"/>
        </w:tc>
        <w:tc>
          <w:tcPr>
            <w:tcW w:w="2807" w:type="dxa"/>
            <w:shd w:val="clear" w:color="auto" w:fill="auto"/>
          </w:tcPr>
          <w:p w14:paraId="4DE8D3F2" w14:textId="37E7353C" w:rsidR="00024F08" w:rsidRPr="008F242D" w:rsidRDefault="00024F08" w:rsidP="00046263"/>
        </w:tc>
      </w:tr>
      <w:tr w:rsidR="00024F08" w14:paraId="416D6B42" w14:textId="77777777" w:rsidTr="00F46604">
        <w:tc>
          <w:tcPr>
            <w:tcW w:w="3497" w:type="dxa"/>
            <w:shd w:val="clear" w:color="auto" w:fill="F2F2F2" w:themeFill="background1" w:themeFillShade="F2"/>
          </w:tcPr>
          <w:p w14:paraId="52366141" w14:textId="77777777" w:rsidR="00024F08" w:rsidRDefault="00024F08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Erogazioni al Beneficiario</w:t>
            </w:r>
          </w:p>
          <w:p w14:paraId="5B9D229E" w14:textId="272BB11D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</w:tcPr>
          <w:p w14:paraId="3645E7C2" w14:textId="72079486" w:rsidR="00C77F6B" w:rsidRPr="008F242D" w:rsidRDefault="00B06588" w:rsidP="00046263">
            <w:pPr>
              <w:jc w:val="both"/>
            </w:pPr>
            <w:r>
              <w:t>0</w:t>
            </w:r>
          </w:p>
        </w:tc>
        <w:tc>
          <w:tcPr>
            <w:tcW w:w="2807" w:type="dxa"/>
          </w:tcPr>
          <w:p w14:paraId="32D8C795" w14:textId="27D9BD63" w:rsidR="00024F08" w:rsidRDefault="00B06588" w:rsidP="00046263">
            <w:pPr>
              <w:jc w:val="both"/>
            </w:pPr>
            <w:r>
              <w:t>0</w:t>
            </w:r>
          </w:p>
        </w:tc>
      </w:tr>
    </w:tbl>
    <w:p w14:paraId="244FA03A" w14:textId="18FBFEDD" w:rsidR="00AE5A46" w:rsidRDefault="00AE5A46" w:rsidP="00AE5A46"/>
    <w:p w14:paraId="6B8E2353" w14:textId="77777777" w:rsidR="00813967" w:rsidRDefault="00813967" w:rsidP="00AE5A46"/>
    <w:p w14:paraId="166D2F84" w14:textId="75C49C83" w:rsidR="00C653F0" w:rsidRDefault="00C653F0" w:rsidP="00AE5A46"/>
    <w:p w14:paraId="7E452194" w14:textId="42009C4F" w:rsidR="00012B44" w:rsidRDefault="00012B44" w:rsidP="00AE5A46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  <w:r w:rsidR="00EB4E13">
        <w:rPr>
          <w:b/>
          <w:bCs/>
          <w:u w:val="single"/>
        </w:rPr>
        <w:lastRenderedPageBreak/>
        <w:t>Documentazione a supporto dell’analisi svolta</w:t>
      </w:r>
    </w:p>
    <w:p w14:paraId="66684D48" w14:textId="376D90F0" w:rsidR="00EB4E13" w:rsidRDefault="00C80CB4" w:rsidP="00AE5A46">
      <w:pPr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inline distT="0" distB="0" distL="0" distR="0" wp14:anchorId="015E1DBC" wp14:editId="425F4E16">
            <wp:extent cx="4999008" cy="1692112"/>
            <wp:effectExtent l="0" t="0" r="0" b="381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5784" cy="169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B346" w14:textId="610ACD50" w:rsidR="00EB4E13" w:rsidRDefault="00EB4E13" w:rsidP="00AE5A46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76734E66" w14:textId="7B348E94" w:rsidR="00C80CB4" w:rsidRDefault="00C80CB4" w:rsidP="00AE5A46">
      <w:pPr>
        <w:rPr>
          <w:b/>
          <w:bCs/>
          <w:u w:val="single"/>
        </w:rPr>
      </w:pPr>
      <w:r>
        <w:rPr>
          <w:b/>
          <w:bCs/>
          <w:noProof/>
          <w:u w:val="single"/>
        </w:rPr>
        <w:lastRenderedPageBreak/>
        <w:drawing>
          <wp:inline distT="0" distB="0" distL="0" distR="0" wp14:anchorId="2A4EBECD" wp14:editId="7A38B853">
            <wp:extent cx="5820501" cy="1742443"/>
            <wp:effectExtent l="0" t="0" r="8890" b="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1558" cy="1745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ECED6" w14:textId="77777777" w:rsidR="00EB4E13" w:rsidRDefault="00EB4E13" w:rsidP="00AE5A46">
      <w:pPr>
        <w:rPr>
          <w:b/>
          <w:bCs/>
          <w:u w:val="single"/>
        </w:rPr>
      </w:pPr>
    </w:p>
    <w:p w14:paraId="363928E6" w14:textId="77777777" w:rsidR="00C9003E" w:rsidRDefault="00C9003E" w:rsidP="00C9003E">
      <w:pPr>
        <w:pStyle w:val="Normale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b/>
          <w:bCs/>
          <w:color w:val="242424"/>
          <w:sz w:val="21"/>
          <w:szCs w:val="21"/>
          <w:u w:val="single"/>
        </w:rPr>
        <w:t>SEZIONE RELAZIONE TECNICA RIPROGRAMMAZIONE:</w:t>
      </w:r>
    </w:p>
    <w:p w14:paraId="49E2C769" w14:textId="3B351F71" w:rsidR="00C9003E" w:rsidRDefault="00C9003E" w:rsidP="00C9003E">
      <w:pPr>
        <w:pStyle w:val="NormaleWeb"/>
        <w:shd w:val="clear" w:color="auto" w:fill="FFFFFF"/>
        <w:spacing w:before="0" w:beforeAutospacing="0" w:after="0" w:afterAutospacing="0"/>
        <w:ind w:left="-285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b/>
          <w:bCs/>
          <w:color w:val="000000"/>
          <w:sz w:val="21"/>
          <w:szCs w:val="21"/>
        </w:rPr>
        <w:t>Area Tematica: 07 - “Trasporti e mobilità”</w:t>
      </w:r>
    </w:p>
    <w:p w14:paraId="1C08E867" w14:textId="55004C34" w:rsidR="00C9003E" w:rsidRDefault="00C9003E" w:rsidP="00C9003E">
      <w:pPr>
        <w:pStyle w:val="NormaleWeb"/>
        <w:shd w:val="clear" w:color="auto" w:fill="FFFFFF"/>
        <w:spacing w:before="0" w:beforeAutospacing="0" w:after="0" w:afterAutospacing="0"/>
        <w:ind w:left="-285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i/>
          <w:iCs/>
          <w:color w:val="000000"/>
          <w:sz w:val="21"/>
          <w:szCs w:val="21"/>
        </w:rPr>
        <w:t>Settore di intervento: 07.01 - “Trasporto stradale”</w:t>
      </w:r>
    </w:p>
    <w:p w14:paraId="1CC8886B" w14:textId="3E2CEFE6" w:rsidR="00C9003E" w:rsidRDefault="00C9003E" w:rsidP="00C9003E">
      <w:pPr>
        <w:pStyle w:val="Normale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242424"/>
          <w:sz w:val="22"/>
          <w:szCs w:val="22"/>
          <w:u w:val="single"/>
        </w:rPr>
      </w:pPr>
      <w:r>
        <w:rPr>
          <w:rFonts w:ascii="Segoe UI" w:hAnsi="Segoe UI" w:cs="Segoe UI"/>
          <w:color w:val="242424"/>
          <w:sz w:val="22"/>
          <w:szCs w:val="22"/>
          <w:u w:val="single"/>
        </w:rPr>
        <w:t>Regione Toscana</w:t>
      </w:r>
    </w:p>
    <w:p w14:paraId="2EFDB846" w14:textId="77777777" w:rsidR="000A6644" w:rsidRDefault="000A6644" w:rsidP="00C9003E">
      <w:pPr>
        <w:pStyle w:val="Normale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64CA4B07" w14:textId="74F12522" w:rsidR="00677DEE" w:rsidRDefault="00C9003E" w:rsidP="00C17D50">
      <w:pPr>
        <w:pStyle w:val="NormaleWeb"/>
        <w:shd w:val="clear" w:color="auto" w:fill="FFFFFF"/>
        <w:spacing w:before="0" w:beforeAutospacing="0" w:after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color w:val="242424"/>
          <w:sz w:val="22"/>
          <w:szCs w:val="22"/>
        </w:rPr>
        <w:t xml:space="preserve">La </w:t>
      </w:r>
      <w:r w:rsidRPr="00C9003E">
        <w:rPr>
          <w:rFonts w:ascii="Segoe UI" w:hAnsi="Segoe UI" w:cs="Segoe UI"/>
          <w:color w:val="242424"/>
          <w:sz w:val="22"/>
          <w:szCs w:val="22"/>
        </w:rPr>
        <w:t>Direzione generale per le strade e le autostrade, l’alta sorveglianza sulle infrastrutture stradali e la vigilanza sui</w:t>
      </w:r>
      <w:r>
        <w:rPr>
          <w:rFonts w:ascii="Segoe UI" w:hAnsi="Segoe UI" w:cs="Segoe UI"/>
          <w:color w:val="242424"/>
          <w:sz w:val="22"/>
          <w:szCs w:val="22"/>
        </w:rPr>
        <w:t xml:space="preserve"> </w:t>
      </w:r>
      <w:r w:rsidRPr="00C9003E">
        <w:rPr>
          <w:rFonts w:ascii="Segoe UI" w:hAnsi="Segoe UI" w:cs="Segoe UI"/>
          <w:color w:val="242424"/>
          <w:sz w:val="22"/>
          <w:szCs w:val="22"/>
        </w:rPr>
        <w:t>contratti concessori autostradali</w:t>
      </w:r>
      <w:r>
        <w:rPr>
          <w:rFonts w:ascii="Segoe UI" w:hAnsi="Segoe UI" w:cs="Segoe UI"/>
          <w:color w:val="242424"/>
          <w:sz w:val="22"/>
          <w:szCs w:val="22"/>
        </w:rPr>
        <w:t xml:space="preserve"> ha </w:t>
      </w:r>
      <w:r w:rsidR="00420DDF">
        <w:rPr>
          <w:rFonts w:ascii="Segoe UI" w:hAnsi="Segoe UI" w:cs="Segoe UI"/>
          <w:color w:val="242424"/>
          <w:sz w:val="22"/>
          <w:szCs w:val="22"/>
        </w:rPr>
        <w:t>disposto il nulla osta in riferimento alla proposta formulata dalla Regione Toscana</w:t>
      </w:r>
      <w:r w:rsidR="00F46ECA">
        <w:rPr>
          <w:rFonts w:ascii="Segoe UI" w:hAnsi="Segoe UI" w:cs="Segoe UI"/>
          <w:color w:val="242424"/>
          <w:sz w:val="22"/>
          <w:szCs w:val="22"/>
        </w:rPr>
        <w:t>, in accordo con la provincia di Arezzo</w:t>
      </w:r>
      <w:r w:rsidR="00C96CCE">
        <w:rPr>
          <w:rFonts w:ascii="Segoe UI" w:hAnsi="Segoe UI" w:cs="Segoe UI"/>
          <w:color w:val="242424"/>
          <w:sz w:val="22"/>
          <w:szCs w:val="22"/>
        </w:rPr>
        <w:t xml:space="preserve"> (soggetto attuatore)</w:t>
      </w:r>
      <w:r w:rsidR="00F46ECA">
        <w:rPr>
          <w:rFonts w:ascii="Segoe UI" w:hAnsi="Segoe UI" w:cs="Segoe UI"/>
          <w:color w:val="242424"/>
          <w:sz w:val="22"/>
          <w:szCs w:val="22"/>
        </w:rPr>
        <w:t xml:space="preserve">, </w:t>
      </w:r>
      <w:r w:rsidR="00577B3F">
        <w:rPr>
          <w:rFonts w:ascii="Segoe UI" w:hAnsi="Segoe UI" w:cs="Segoe UI"/>
          <w:color w:val="242424"/>
          <w:sz w:val="22"/>
          <w:szCs w:val="22"/>
        </w:rPr>
        <w:t xml:space="preserve">in merito </w:t>
      </w:r>
      <w:r w:rsidR="00874A22">
        <w:rPr>
          <w:rFonts w:ascii="Segoe UI" w:hAnsi="Segoe UI" w:cs="Segoe UI"/>
          <w:color w:val="242424"/>
          <w:sz w:val="22"/>
          <w:szCs w:val="22"/>
        </w:rPr>
        <w:t>a</w:t>
      </w:r>
      <w:r w:rsidR="00525A80">
        <w:rPr>
          <w:rFonts w:ascii="Segoe UI" w:hAnsi="Segoe UI" w:cs="Segoe UI"/>
          <w:color w:val="242424"/>
          <w:sz w:val="22"/>
          <w:szCs w:val="22"/>
        </w:rPr>
        <w:t>lla ridefi</w:t>
      </w:r>
      <w:r w:rsidR="000D007B">
        <w:rPr>
          <w:rFonts w:ascii="Segoe UI" w:hAnsi="Segoe UI" w:cs="Segoe UI"/>
          <w:color w:val="242424"/>
          <w:sz w:val="22"/>
          <w:szCs w:val="22"/>
        </w:rPr>
        <w:t xml:space="preserve">nizione </w:t>
      </w:r>
      <w:r w:rsidR="005C431E">
        <w:rPr>
          <w:rFonts w:ascii="Segoe UI" w:hAnsi="Segoe UI" w:cs="Segoe UI"/>
          <w:color w:val="242424"/>
          <w:sz w:val="22"/>
          <w:szCs w:val="22"/>
        </w:rPr>
        <w:t xml:space="preserve">dei due interventi relativi al </w:t>
      </w:r>
      <w:r w:rsidR="005C431E">
        <w:rPr>
          <w:rFonts w:ascii="Segoe UI" w:hAnsi="Segoe UI" w:cs="Segoe UI"/>
          <w:i/>
          <w:iCs/>
          <w:color w:val="242424"/>
          <w:sz w:val="22"/>
          <w:szCs w:val="22"/>
        </w:rPr>
        <w:t xml:space="preserve">ponte storico di </w:t>
      </w:r>
      <w:r w:rsidR="005C431E" w:rsidRPr="00384ACE">
        <w:rPr>
          <w:rFonts w:ascii="Segoe UI" w:hAnsi="Segoe UI" w:cs="Segoe UI"/>
          <w:i/>
          <w:iCs/>
          <w:sz w:val="22"/>
          <w:szCs w:val="22"/>
        </w:rPr>
        <w:t>Buriano</w:t>
      </w:r>
      <w:r w:rsidR="00384ACE" w:rsidRPr="00384ACE">
        <w:rPr>
          <w:rFonts w:ascii="Segoe UI" w:hAnsi="Segoe UI" w:cs="Segoe UI"/>
          <w:i/>
          <w:iCs/>
          <w:sz w:val="22"/>
          <w:szCs w:val="22"/>
        </w:rPr>
        <w:t xml:space="preserve">- “Progettazione del ponte definitivo e viabilità alternativa in sostituzione del ponte storico “Buriano” </w:t>
      </w:r>
      <w:r w:rsidR="00384ACE" w:rsidRPr="00384ACE">
        <w:rPr>
          <w:rFonts w:ascii="Segoe UI" w:hAnsi="Segoe UI" w:cs="Segoe UI"/>
          <w:sz w:val="22"/>
          <w:szCs w:val="22"/>
        </w:rPr>
        <w:t xml:space="preserve"> e </w:t>
      </w:r>
      <w:r w:rsidR="00384ACE" w:rsidRPr="00384ACE">
        <w:rPr>
          <w:rFonts w:ascii="Segoe UI" w:hAnsi="Segoe UI" w:cs="Segoe UI"/>
          <w:i/>
          <w:iCs/>
          <w:sz w:val="22"/>
          <w:szCs w:val="22"/>
        </w:rPr>
        <w:t>“Realizzazione del ponte provvisorio per la viabilità alternativa al ponte storico “Buriano”</w:t>
      </w:r>
      <w:r w:rsidR="00384ACE" w:rsidRPr="00384ACE">
        <w:rPr>
          <w:rFonts w:ascii="Segoe UI" w:hAnsi="Segoe UI" w:cs="Segoe UI"/>
          <w:sz w:val="22"/>
          <w:szCs w:val="22"/>
        </w:rPr>
        <w:t>.</w:t>
      </w:r>
    </w:p>
    <w:p w14:paraId="233319D1" w14:textId="3EA6C6F0" w:rsidR="007D1DE9" w:rsidRDefault="00AA4ECF" w:rsidP="00C17D50">
      <w:pPr>
        <w:pStyle w:val="NormaleWeb"/>
        <w:shd w:val="clear" w:color="auto" w:fill="FFFFFF"/>
        <w:spacing w:before="0" w:beforeAutospacing="0" w:after="0"/>
        <w:jc w:val="both"/>
        <w:rPr>
          <w:rFonts w:ascii="Segoe UI" w:hAnsi="Segoe UI" w:cs="Segoe UI"/>
          <w:color w:val="242424"/>
          <w:sz w:val="22"/>
          <w:szCs w:val="22"/>
        </w:rPr>
      </w:pPr>
      <w:r>
        <w:rPr>
          <w:rFonts w:ascii="Segoe UI" w:hAnsi="Segoe UI" w:cs="Segoe UI"/>
          <w:i/>
          <w:iCs/>
          <w:color w:val="242424"/>
          <w:sz w:val="22"/>
          <w:szCs w:val="22"/>
        </w:rPr>
        <w:t xml:space="preserve"> </w:t>
      </w:r>
      <w:r>
        <w:rPr>
          <w:rFonts w:ascii="Segoe UI" w:hAnsi="Segoe UI" w:cs="Segoe UI"/>
          <w:color w:val="242424"/>
          <w:sz w:val="22"/>
          <w:szCs w:val="22"/>
        </w:rPr>
        <w:t xml:space="preserve">La richiesta </w:t>
      </w:r>
      <w:r w:rsidR="00063FA4">
        <w:rPr>
          <w:rFonts w:ascii="Segoe UI" w:hAnsi="Segoe UI" w:cs="Segoe UI"/>
          <w:color w:val="242424"/>
          <w:sz w:val="22"/>
          <w:szCs w:val="22"/>
        </w:rPr>
        <w:t xml:space="preserve">di rimodulazione deriva dalla necessità di </w:t>
      </w:r>
      <w:r w:rsidR="004C4EF5">
        <w:rPr>
          <w:rFonts w:ascii="Segoe UI" w:hAnsi="Segoe UI" w:cs="Segoe UI"/>
          <w:color w:val="242424"/>
          <w:sz w:val="22"/>
          <w:szCs w:val="22"/>
        </w:rPr>
        <w:t xml:space="preserve">aumentare la somma </w:t>
      </w:r>
      <w:r w:rsidR="00C96CCE">
        <w:rPr>
          <w:rFonts w:ascii="Segoe UI" w:hAnsi="Segoe UI" w:cs="Segoe UI"/>
          <w:color w:val="242424"/>
          <w:sz w:val="22"/>
          <w:szCs w:val="22"/>
        </w:rPr>
        <w:t>da destinare all</w:t>
      </w:r>
      <w:r w:rsidR="004C4EF5">
        <w:rPr>
          <w:rFonts w:ascii="Segoe UI" w:hAnsi="Segoe UI" w:cs="Segoe UI"/>
          <w:color w:val="242424"/>
          <w:sz w:val="22"/>
          <w:szCs w:val="22"/>
        </w:rPr>
        <w:t>a realizzazione del ponte provvis</w:t>
      </w:r>
      <w:r w:rsidR="00677DEE">
        <w:rPr>
          <w:rFonts w:ascii="Segoe UI" w:hAnsi="Segoe UI" w:cs="Segoe UI"/>
          <w:color w:val="242424"/>
          <w:sz w:val="22"/>
          <w:szCs w:val="22"/>
        </w:rPr>
        <w:t>orio</w:t>
      </w:r>
      <w:r w:rsidR="004C4EF5">
        <w:rPr>
          <w:rFonts w:ascii="Segoe UI" w:hAnsi="Segoe UI" w:cs="Segoe UI"/>
          <w:color w:val="242424"/>
          <w:sz w:val="22"/>
          <w:szCs w:val="22"/>
        </w:rPr>
        <w:t xml:space="preserve"> per adeguare il progetto alle prescrizioni intervenute in sede di conferenza </w:t>
      </w:r>
      <w:r w:rsidR="00D80537">
        <w:rPr>
          <w:rFonts w:ascii="Segoe UI" w:hAnsi="Segoe UI" w:cs="Segoe UI"/>
          <w:color w:val="242424"/>
          <w:sz w:val="22"/>
          <w:szCs w:val="22"/>
        </w:rPr>
        <w:t>di servizi e all’adeguamento dei prezzi alla situazione attuale.</w:t>
      </w:r>
      <w:r w:rsidR="00480061">
        <w:rPr>
          <w:rFonts w:ascii="Segoe UI" w:hAnsi="Segoe UI" w:cs="Segoe UI"/>
          <w:color w:val="242424"/>
          <w:sz w:val="22"/>
          <w:szCs w:val="22"/>
        </w:rPr>
        <w:t xml:space="preserve"> Il suddetto incremento di </w:t>
      </w:r>
      <w:r w:rsidR="00C96CCE">
        <w:rPr>
          <w:rFonts w:ascii="Segoe UI" w:hAnsi="Segoe UI" w:cs="Segoe UI"/>
          <w:color w:val="242424"/>
          <w:sz w:val="22"/>
          <w:szCs w:val="22"/>
        </w:rPr>
        <w:t xml:space="preserve">costo </w:t>
      </w:r>
      <w:r w:rsidR="007D1DE9">
        <w:rPr>
          <w:rFonts w:ascii="Segoe UI" w:hAnsi="Segoe UI" w:cs="Segoe UI"/>
          <w:color w:val="242424"/>
          <w:sz w:val="22"/>
          <w:szCs w:val="22"/>
        </w:rPr>
        <w:t xml:space="preserve">potrà quindi essere compensato dalle </w:t>
      </w:r>
      <w:r w:rsidR="00875E52">
        <w:rPr>
          <w:rFonts w:ascii="Segoe UI" w:hAnsi="Segoe UI" w:cs="Segoe UI"/>
          <w:color w:val="242424"/>
          <w:sz w:val="22"/>
          <w:szCs w:val="22"/>
        </w:rPr>
        <w:t>economie verificatesi nell’ambito dell’intervento per la progettazione</w:t>
      </w:r>
      <w:r w:rsidR="000A6644">
        <w:rPr>
          <w:rFonts w:ascii="Segoe UI" w:hAnsi="Segoe UI" w:cs="Segoe UI"/>
          <w:color w:val="242424"/>
          <w:sz w:val="22"/>
          <w:szCs w:val="22"/>
        </w:rPr>
        <w:t>.</w:t>
      </w:r>
    </w:p>
    <w:p w14:paraId="2CA32852" w14:textId="4D7EEFAD" w:rsidR="00C96CCE" w:rsidRPr="00C96CCE" w:rsidRDefault="00C96CCE" w:rsidP="00C96CCE">
      <w:pPr>
        <w:shd w:val="clear" w:color="auto" w:fill="FFFFFF"/>
        <w:spacing w:after="0" w:line="360" w:lineRule="auto"/>
        <w:ind w:firstLine="709"/>
        <w:jc w:val="both"/>
        <w:rPr>
          <w:rFonts w:ascii="Segoe UI" w:eastAsia="Times New Roman" w:hAnsi="Segoe UI" w:cs="Segoe UI"/>
          <w:color w:val="242424"/>
          <w:lang w:eastAsia="it-IT"/>
        </w:rPr>
      </w:pPr>
      <w:r w:rsidRPr="00C96CCE">
        <w:rPr>
          <w:rFonts w:ascii="Segoe UI" w:eastAsia="Times New Roman" w:hAnsi="Segoe UI" w:cs="Segoe UI"/>
          <w:color w:val="242424"/>
          <w:lang w:eastAsia="it-IT"/>
        </w:rPr>
        <w:t xml:space="preserve">La Direzione competente, considerato quanto rappresentato dalla Regione Toscana e dalla provincia di Arezzo ha disposto il nulla osta in riferimento alla suddetta proposta. </w:t>
      </w:r>
    </w:p>
    <w:p w14:paraId="2E7983BF" w14:textId="77777777" w:rsidR="00484035" w:rsidRDefault="00484035" w:rsidP="000A6644">
      <w:pPr>
        <w:pStyle w:val="NormaleWeb"/>
        <w:shd w:val="clear" w:color="auto" w:fill="FFFFFF"/>
        <w:spacing w:before="0" w:beforeAutospacing="0" w:after="0"/>
        <w:jc w:val="both"/>
        <w:rPr>
          <w:bCs/>
        </w:rPr>
      </w:pPr>
    </w:p>
    <w:p w14:paraId="1018FFCF" w14:textId="77777777" w:rsidR="00484035" w:rsidRDefault="00484035" w:rsidP="000A6644">
      <w:pPr>
        <w:pStyle w:val="NormaleWeb"/>
        <w:shd w:val="clear" w:color="auto" w:fill="FFFFFF"/>
        <w:spacing w:before="0" w:beforeAutospacing="0" w:after="0"/>
        <w:jc w:val="both"/>
        <w:rPr>
          <w:bCs/>
        </w:rPr>
      </w:pPr>
    </w:p>
    <w:p w14:paraId="4F4D3841" w14:textId="77777777" w:rsidR="00484035" w:rsidRDefault="00484035" w:rsidP="000A6644">
      <w:pPr>
        <w:pStyle w:val="NormaleWeb"/>
        <w:shd w:val="clear" w:color="auto" w:fill="FFFFFF"/>
        <w:spacing w:before="0" w:beforeAutospacing="0" w:after="0"/>
        <w:jc w:val="both"/>
        <w:rPr>
          <w:bCs/>
        </w:rPr>
      </w:pPr>
    </w:p>
    <w:p w14:paraId="0B14DB01" w14:textId="2A1A5575" w:rsidR="00C96B69" w:rsidRDefault="00C96B69" w:rsidP="000A6644">
      <w:pPr>
        <w:pStyle w:val="NormaleWeb"/>
        <w:shd w:val="clear" w:color="auto" w:fill="FFFFFF"/>
        <w:spacing w:before="0" w:beforeAutospacing="0" w:after="0"/>
        <w:jc w:val="both"/>
        <w:rPr>
          <w:bCs/>
        </w:rPr>
      </w:pPr>
      <w:r>
        <w:rPr>
          <w:bCs/>
        </w:rPr>
        <w:t>S</w:t>
      </w:r>
      <w:r w:rsidRPr="004A2A7D">
        <w:rPr>
          <w:bCs/>
        </w:rPr>
        <w:t>i rappresenta di seguito una tabella riepilogativa della rimodulazione degli interventi afferenti al settore 0</w:t>
      </w:r>
      <w:r w:rsidR="007E6F6A">
        <w:rPr>
          <w:bCs/>
        </w:rPr>
        <w:t>7</w:t>
      </w:r>
      <w:r w:rsidRPr="004A2A7D">
        <w:rPr>
          <w:bCs/>
        </w:rPr>
        <w:t>.0</w:t>
      </w:r>
      <w:r w:rsidR="0024757C">
        <w:rPr>
          <w:bCs/>
        </w:rPr>
        <w:t>1</w:t>
      </w:r>
      <w:r w:rsidRPr="004A2A7D">
        <w:rPr>
          <w:bCs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190"/>
        <w:gridCol w:w="1843"/>
        <w:gridCol w:w="1661"/>
      </w:tblGrid>
      <w:tr w:rsidR="0058722D" w:rsidRPr="00C37A36" w14:paraId="5E6E605F" w14:textId="77777777" w:rsidTr="00722E4B">
        <w:tc>
          <w:tcPr>
            <w:tcW w:w="4928" w:type="dxa"/>
            <w:shd w:val="clear" w:color="auto" w:fill="BFBFBF" w:themeFill="background1" w:themeFillShade="BF"/>
            <w:vAlign w:val="center"/>
          </w:tcPr>
          <w:p w14:paraId="07FA15C0" w14:textId="77777777" w:rsidR="0058722D" w:rsidRPr="001201B7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1201B7">
              <w:rPr>
                <w:rFonts w:eastAsia="Calibri"/>
                <w:b/>
                <w:bCs/>
              </w:rPr>
              <w:t>Intervento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14:paraId="20210ED7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Settore di intervento (Ex Asse)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F431F65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Attuale</w:t>
            </w:r>
          </w:p>
          <w:p w14:paraId="3D18335B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  <w:tc>
          <w:tcPr>
            <w:tcW w:w="1661" w:type="dxa"/>
            <w:shd w:val="clear" w:color="auto" w:fill="BFBFBF" w:themeFill="background1" w:themeFillShade="BF"/>
            <w:vAlign w:val="center"/>
          </w:tcPr>
          <w:p w14:paraId="6476FB17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Riprogrammato</w:t>
            </w:r>
          </w:p>
          <w:p w14:paraId="438B9F63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</w:tr>
      <w:tr w:rsidR="0058722D" w:rsidRPr="00070114" w14:paraId="29AB3ABC" w14:textId="77777777" w:rsidTr="00070114">
        <w:trPr>
          <w:trHeight w:val="666"/>
        </w:trPr>
        <w:tc>
          <w:tcPr>
            <w:tcW w:w="4928" w:type="dxa"/>
            <w:shd w:val="clear" w:color="auto" w:fill="auto"/>
            <w:vAlign w:val="center"/>
          </w:tcPr>
          <w:p w14:paraId="4B73FA52" w14:textId="7355B881" w:rsidR="0058722D" w:rsidRPr="001201B7" w:rsidRDefault="00755B19" w:rsidP="00B905AA">
            <w:pPr>
              <w:jc w:val="both"/>
              <w:rPr>
                <w:rFonts w:eastAsia="Calibri"/>
              </w:rPr>
            </w:pPr>
            <w:r w:rsidRPr="00A644F2">
              <w:rPr>
                <w:rFonts w:ascii="Segoe UI" w:hAnsi="Segoe UI" w:cs="Segoe UI"/>
                <w:i/>
                <w:iCs/>
                <w:color w:val="242424"/>
              </w:rPr>
              <w:t>“Progettazione del ponte definitivo e viabilità alternativa in sostituzione del ponte storico “Buriano”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B570583" w14:textId="78D26DAC" w:rsidR="0058722D" w:rsidRPr="001201B7" w:rsidRDefault="00905830" w:rsidP="00B905AA">
            <w:pPr>
              <w:jc w:val="center"/>
              <w:rPr>
                <w:rFonts w:eastAsia="Calibri"/>
              </w:rPr>
            </w:pPr>
            <w:r w:rsidRPr="001201B7">
              <w:rPr>
                <w:rFonts w:eastAsia="Calibri"/>
              </w:rPr>
              <w:t>07.01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7B57BF" w14:textId="6ECEA494" w:rsidR="0058722D" w:rsidRPr="001201B7" w:rsidRDefault="00905830" w:rsidP="00B905AA">
            <w:pPr>
              <w:jc w:val="center"/>
              <w:rPr>
                <w:rFonts w:eastAsia="Calibri"/>
                <w:color w:val="000000"/>
              </w:rPr>
            </w:pPr>
            <w:r w:rsidRPr="001201B7">
              <w:rPr>
                <w:rFonts w:eastAsia="Calibri"/>
                <w:color w:val="000000"/>
              </w:rPr>
              <w:t>1,300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AE1F61A" w14:textId="01A37EA2" w:rsidR="0058722D" w:rsidRPr="001201B7" w:rsidRDefault="00905830" w:rsidP="00B905AA">
            <w:pPr>
              <w:jc w:val="center"/>
              <w:rPr>
                <w:rFonts w:eastAsia="Calibri"/>
              </w:rPr>
            </w:pPr>
            <w:r w:rsidRPr="001201B7">
              <w:rPr>
                <w:rFonts w:eastAsia="Calibri"/>
              </w:rPr>
              <w:t>0,900</w:t>
            </w:r>
          </w:p>
        </w:tc>
      </w:tr>
      <w:tr w:rsidR="00070114" w:rsidRPr="00070114" w14:paraId="7B4260C1" w14:textId="77777777" w:rsidTr="00722E4B">
        <w:tc>
          <w:tcPr>
            <w:tcW w:w="4928" w:type="dxa"/>
            <w:shd w:val="clear" w:color="auto" w:fill="auto"/>
            <w:vAlign w:val="center"/>
          </w:tcPr>
          <w:p w14:paraId="44DA7F96" w14:textId="1F05F2FC" w:rsidR="00070114" w:rsidRPr="001201B7" w:rsidRDefault="00D66279" w:rsidP="00B905AA">
            <w:pPr>
              <w:jc w:val="both"/>
              <w:rPr>
                <w:rFonts w:eastAsia="Calibri"/>
              </w:rPr>
            </w:pPr>
            <w:r w:rsidRPr="00A644F2">
              <w:rPr>
                <w:rFonts w:ascii="Segoe UI" w:hAnsi="Segoe UI" w:cs="Segoe UI"/>
                <w:i/>
                <w:iCs/>
                <w:color w:val="242424"/>
              </w:rPr>
              <w:t>“Realizzazione del ponte provvisorio per la viabilità alternativa al ponte storico “Buriano”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5D7490" w14:textId="123CE8D9" w:rsidR="00070114" w:rsidRPr="001201B7" w:rsidRDefault="00905830" w:rsidP="00B905AA">
            <w:pPr>
              <w:jc w:val="center"/>
              <w:rPr>
                <w:rFonts w:eastAsia="Calibri"/>
              </w:rPr>
            </w:pPr>
            <w:r w:rsidRPr="001201B7">
              <w:rPr>
                <w:rFonts w:eastAsia="Calibri"/>
              </w:rPr>
              <w:t>07.01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D6E56" w14:textId="7648FAAD" w:rsidR="00070114" w:rsidRPr="001201B7" w:rsidRDefault="00905830" w:rsidP="00B905AA">
            <w:pPr>
              <w:jc w:val="center"/>
              <w:rPr>
                <w:rFonts w:eastAsia="Calibri"/>
                <w:color w:val="000000"/>
              </w:rPr>
            </w:pPr>
            <w:r w:rsidRPr="001201B7">
              <w:rPr>
                <w:rFonts w:eastAsia="Calibri"/>
                <w:color w:val="000000"/>
              </w:rPr>
              <w:t>2,100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68EB1A9" w14:textId="752040A0" w:rsidR="00070114" w:rsidRPr="001201B7" w:rsidRDefault="00905830" w:rsidP="00B905AA">
            <w:pPr>
              <w:jc w:val="center"/>
              <w:rPr>
                <w:rFonts w:eastAsia="Calibri"/>
              </w:rPr>
            </w:pPr>
            <w:r w:rsidRPr="001201B7">
              <w:rPr>
                <w:rFonts w:eastAsia="Calibri"/>
              </w:rPr>
              <w:t>2,500</w:t>
            </w:r>
          </w:p>
        </w:tc>
      </w:tr>
    </w:tbl>
    <w:p w14:paraId="103F25C7" w14:textId="77777777" w:rsidR="009A690B" w:rsidRDefault="009A690B" w:rsidP="00AE5A46">
      <w:pPr>
        <w:rPr>
          <w:b/>
          <w:bCs/>
          <w:u w:val="single"/>
        </w:rPr>
      </w:pPr>
    </w:p>
    <w:p w14:paraId="0FBDB8B5" w14:textId="77777777" w:rsidR="00F10DA4" w:rsidRDefault="00F10DA4" w:rsidP="00AE5A46">
      <w:pPr>
        <w:rPr>
          <w:b/>
          <w:bCs/>
          <w:u w:val="single"/>
        </w:rPr>
      </w:pPr>
    </w:p>
    <w:p w14:paraId="17116395" w14:textId="77777777" w:rsidR="00F10DA4" w:rsidRDefault="00F10DA4" w:rsidP="00AE5A46">
      <w:pPr>
        <w:rPr>
          <w:b/>
          <w:bCs/>
          <w:u w:val="single"/>
        </w:rPr>
      </w:pPr>
    </w:p>
    <w:p w14:paraId="64C64865" w14:textId="77777777" w:rsidR="00DB4AF2" w:rsidRPr="00802771" w:rsidRDefault="00DB4AF2" w:rsidP="00DB4AF2">
      <w:pPr>
        <w:shd w:val="clear" w:color="auto" w:fill="FFFFFF"/>
        <w:spacing w:line="360" w:lineRule="auto"/>
        <w:jc w:val="both"/>
        <w:rPr>
          <w:b/>
          <w:bCs/>
        </w:rPr>
      </w:pPr>
      <w:r w:rsidRPr="00802771">
        <w:rPr>
          <w:b/>
          <w:bCs/>
        </w:rPr>
        <w:t>Tabella sinottica di riprogrammazione:</w:t>
      </w:r>
    </w:p>
    <w:p w14:paraId="50F6906E" w14:textId="6E62776F" w:rsidR="00AE5A46" w:rsidRPr="00DB4AF2" w:rsidRDefault="00DB4AF2" w:rsidP="00DB4AF2">
      <w:pPr>
        <w:shd w:val="clear" w:color="auto" w:fill="FFFFFF"/>
        <w:spacing w:after="240" w:line="360" w:lineRule="auto"/>
        <w:jc w:val="both"/>
      </w:pPr>
      <w:r w:rsidRPr="00802771">
        <w:t xml:space="preserve">Si rappresenta di seguito </w:t>
      </w:r>
      <w:r>
        <w:t xml:space="preserve">la </w:t>
      </w:r>
      <w:r w:rsidRPr="00802771">
        <w:t xml:space="preserve">tabella sinottica </w:t>
      </w:r>
      <w:r>
        <w:t xml:space="preserve">relativa alla </w:t>
      </w:r>
      <w:r w:rsidRPr="00802771">
        <w:t xml:space="preserve">riprogrammazione complessiva degli interventi a valere sul PSC </w:t>
      </w:r>
      <w:proofErr w:type="spellStart"/>
      <w:r w:rsidRPr="00802771">
        <w:t>MiMS</w:t>
      </w:r>
      <w:proofErr w:type="spellEnd"/>
      <w: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03"/>
        <w:gridCol w:w="1308"/>
        <w:gridCol w:w="1614"/>
        <w:gridCol w:w="1203"/>
        <w:gridCol w:w="1204"/>
        <w:gridCol w:w="1916"/>
        <w:gridCol w:w="1204"/>
        <w:gridCol w:w="1204"/>
      </w:tblGrid>
      <w:tr w:rsidR="00DB4AF2" w14:paraId="61E846EB" w14:textId="77777777" w:rsidTr="007E520A">
        <w:tc>
          <w:tcPr>
            <w:tcW w:w="1203" w:type="dxa"/>
            <w:shd w:val="clear" w:color="auto" w:fill="4472C4" w:themeFill="accent1"/>
            <w:vAlign w:val="center"/>
          </w:tcPr>
          <w:p w14:paraId="65E35390" w14:textId="0DB18CE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Regione</w:t>
            </w: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5D09AD34" w14:textId="6F76AA0B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Direzione Generale competente</w:t>
            </w: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1E409CDC" w14:textId="3666501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PSC Attuale</w:t>
            </w:r>
          </w:p>
          <w:p w14:paraId="57468153" w14:textId="63D9312E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46DC3A66" w14:textId="21BDA3AC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09B92E74" w14:textId="0E1AA7EC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Settore di intervento attuale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5B728EC8" w14:textId="77777777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PSC Riprogrammazione</w:t>
            </w:r>
          </w:p>
          <w:p w14:paraId="2037D1FD" w14:textId="48B8250F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187F9315" w14:textId="4E54516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713A3AA2" w14:textId="2FA8B2FF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Settore di intervento a tendere</w:t>
            </w:r>
          </w:p>
        </w:tc>
      </w:tr>
      <w:tr w:rsidR="00DB4AF2" w14:paraId="6021BB42" w14:textId="77777777" w:rsidTr="00DB4AF2">
        <w:tc>
          <w:tcPr>
            <w:tcW w:w="1203" w:type="dxa"/>
          </w:tcPr>
          <w:p w14:paraId="26F59F22" w14:textId="08CFB690" w:rsidR="00DB4AF2" w:rsidRDefault="00D66279">
            <w:r>
              <w:t>Toscana</w:t>
            </w:r>
          </w:p>
        </w:tc>
        <w:tc>
          <w:tcPr>
            <w:tcW w:w="1203" w:type="dxa"/>
          </w:tcPr>
          <w:p w14:paraId="37E69532" w14:textId="3F0AAB4C" w:rsidR="00DB4AF2" w:rsidRDefault="00D66279">
            <w:r>
              <w:t>DG STRADE</w:t>
            </w:r>
          </w:p>
        </w:tc>
        <w:tc>
          <w:tcPr>
            <w:tcW w:w="1203" w:type="dxa"/>
          </w:tcPr>
          <w:p w14:paraId="23F681B2" w14:textId="2FC2E4A4" w:rsidR="00DB4AF2" w:rsidRDefault="00D66279">
            <w:r w:rsidRPr="00A644F2">
              <w:rPr>
                <w:rFonts w:ascii="Segoe UI" w:hAnsi="Segoe UI" w:cs="Segoe UI"/>
                <w:i/>
                <w:iCs/>
                <w:color w:val="242424"/>
              </w:rPr>
              <w:t xml:space="preserve">“Progettazione del ponte definitivo e viabilità alternativa in sostituzione </w:t>
            </w:r>
            <w:r w:rsidRPr="00A644F2">
              <w:rPr>
                <w:rFonts w:ascii="Segoe UI" w:hAnsi="Segoe UI" w:cs="Segoe UI"/>
                <w:i/>
                <w:iCs/>
                <w:color w:val="242424"/>
              </w:rPr>
              <w:lastRenderedPageBreak/>
              <w:t>del ponte storico “Buriano”</w:t>
            </w:r>
          </w:p>
        </w:tc>
        <w:tc>
          <w:tcPr>
            <w:tcW w:w="1203" w:type="dxa"/>
          </w:tcPr>
          <w:p w14:paraId="42DA5E09" w14:textId="5DE270D0" w:rsidR="00DB4AF2" w:rsidRDefault="00D66279">
            <w:r>
              <w:lastRenderedPageBreak/>
              <w:t>1,300</w:t>
            </w:r>
          </w:p>
        </w:tc>
        <w:tc>
          <w:tcPr>
            <w:tcW w:w="1204" w:type="dxa"/>
          </w:tcPr>
          <w:p w14:paraId="4E5646FA" w14:textId="45B8F67A" w:rsidR="00DB4AF2" w:rsidRDefault="00D66279">
            <w:r>
              <w:t>07.01</w:t>
            </w:r>
          </w:p>
        </w:tc>
        <w:tc>
          <w:tcPr>
            <w:tcW w:w="1204" w:type="dxa"/>
          </w:tcPr>
          <w:p w14:paraId="5EEDB824" w14:textId="62CA38E0" w:rsidR="00DB4AF2" w:rsidRDefault="00D66279">
            <w:r w:rsidRPr="00A644F2">
              <w:rPr>
                <w:rFonts w:ascii="Segoe UI" w:hAnsi="Segoe UI" w:cs="Segoe UI"/>
                <w:i/>
                <w:iCs/>
                <w:color w:val="242424"/>
              </w:rPr>
              <w:t xml:space="preserve">“Progettazione del ponte definitivo e viabilità alternativa in sostituzione del </w:t>
            </w:r>
            <w:r w:rsidRPr="00A644F2">
              <w:rPr>
                <w:rFonts w:ascii="Segoe UI" w:hAnsi="Segoe UI" w:cs="Segoe UI"/>
                <w:i/>
                <w:iCs/>
                <w:color w:val="242424"/>
              </w:rPr>
              <w:lastRenderedPageBreak/>
              <w:t>ponte storico “Buriano”</w:t>
            </w:r>
          </w:p>
        </w:tc>
        <w:tc>
          <w:tcPr>
            <w:tcW w:w="1204" w:type="dxa"/>
          </w:tcPr>
          <w:p w14:paraId="60BE1651" w14:textId="32D1B1A3" w:rsidR="00DB4AF2" w:rsidRDefault="00D66279">
            <w:r>
              <w:lastRenderedPageBreak/>
              <w:t>0,900</w:t>
            </w:r>
          </w:p>
        </w:tc>
        <w:tc>
          <w:tcPr>
            <w:tcW w:w="1204" w:type="dxa"/>
          </w:tcPr>
          <w:p w14:paraId="776B0813" w14:textId="12B3AC71" w:rsidR="00DB4AF2" w:rsidRDefault="00D66279">
            <w:r>
              <w:t>07.01</w:t>
            </w:r>
          </w:p>
        </w:tc>
      </w:tr>
      <w:tr w:rsidR="00070114" w14:paraId="02BBC80B" w14:textId="77777777" w:rsidTr="00DB4AF2">
        <w:tc>
          <w:tcPr>
            <w:tcW w:w="1203" w:type="dxa"/>
          </w:tcPr>
          <w:p w14:paraId="0213D969" w14:textId="545F637B" w:rsidR="00070114" w:rsidRDefault="00D66279">
            <w:r>
              <w:t>Toscana</w:t>
            </w:r>
          </w:p>
        </w:tc>
        <w:tc>
          <w:tcPr>
            <w:tcW w:w="1203" w:type="dxa"/>
          </w:tcPr>
          <w:p w14:paraId="4E885002" w14:textId="1EDEC64F" w:rsidR="00070114" w:rsidRDefault="00D66279">
            <w:r>
              <w:t>DG STRADE</w:t>
            </w:r>
          </w:p>
        </w:tc>
        <w:tc>
          <w:tcPr>
            <w:tcW w:w="1203" w:type="dxa"/>
          </w:tcPr>
          <w:p w14:paraId="5E7245C7" w14:textId="42476A04" w:rsidR="00070114" w:rsidRPr="002265EA" w:rsidRDefault="00D66279">
            <w:r w:rsidRPr="00A644F2">
              <w:rPr>
                <w:rFonts w:ascii="Segoe UI" w:hAnsi="Segoe UI" w:cs="Segoe UI"/>
                <w:i/>
                <w:iCs/>
                <w:color w:val="242424"/>
              </w:rPr>
              <w:t>“Realizzazione del ponte provvisorio per la viabilità alternativa al ponte storico “Buriano”</w:t>
            </w:r>
          </w:p>
        </w:tc>
        <w:tc>
          <w:tcPr>
            <w:tcW w:w="1203" w:type="dxa"/>
          </w:tcPr>
          <w:p w14:paraId="60EBC719" w14:textId="49B7090C" w:rsidR="00070114" w:rsidRDefault="00D66279">
            <w:r>
              <w:t>2,100</w:t>
            </w:r>
          </w:p>
        </w:tc>
        <w:tc>
          <w:tcPr>
            <w:tcW w:w="1204" w:type="dxa"/>
          </w:tcPr>
          <w:p w14:paraId="5041E1D3" w14:textId="764FA495" w:rsidR="00070114" w:rsidRDefault="00D66279">
            <w:r>
              <w:t>07.01</w:t>
            </w:r>
          </w:p>
        </w:tc>
        <w:tc>
          <w:tcPr>
            <w:tcW w:w="1204" w:type="dxa"/>
          </w:tcPr>
          <w:p w14:paraId="0A812A08" w14:textId="48BAE555" w:rsidR="00070114" w:rsidRPr="002265EA" w:rsidRDefault="00D66279">
            <w:r w:rsidRPr="00A644F2">
              <w:rPr>
                <w:rFonts w:ascii="Segoe UI" w:hAnsi="Segoe UI" w:cs="Segoe UI"/>
                <w:i/>
                <w:iCs/>
                <w:color w:val="242424"/>
              </w:rPr>
              <w:t>“Realizzazione del ponte provvisorio per la viabilità alternativa al ponte storico “Buriano”</w:t>
            </w:r>
          </w:p>
        </w:tc>
        <w:tc>
          <w:tcPr>
            <w:tcW w:w="1204" w:type="dxa"/>
          </w:tcPr>
          <w:p w14:paraId="1836283C" w14:textId="7C36F102" w:rsidR="00070114" w:rsidRDefault="00D66279">
            <w:r>
              <w:t>2,500</w:t>
            </w:r>
          </w:p>
        </w:tc>
        <w:tc>
          <w:tcPr>
            <w:tcW w:w="1204" w:type="dxa"/>
          </w:tcPr>
          <w:p w14:paraId="70B24988" w14:textId="585775CD" w:rsidR="00070114" w:rsidRDefault="00D66279">
            <w:r>
              <w:t>07.01</w:t>
            </w:r>
          </w:p>
        </w:tc>
      </w:tr>
    </w:tbl>
    <w:p w14:paraId="371836F1" w14:textId="77777777" w:rsidR="003E4BCC" w:rsidRDefault="003E4BCC"/>
    <w:sectPr w:rsidR="003E4BCC" w:rsidSect="003C5BB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83995"/>
    <w:multiLevelType w:val="hybridMultilevel"/>
    <w:tmpl w:val="F53C81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6576E"/>
    <w:multiLevelType w:val="hybridMultilevel"/>
    <w:tmpl w:val="B7780E64"/>
    <w:lvl w:ilvl="0" w:tplc="C82CE46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97A07D5"/>
    <w:multiLevelType w:val="hybridMultilevel"/>
    <w:tmpl w:val="D3D08EF2"/>
    <w:lvl w:ilvl="0" w:tplc="02F006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97C0E"/>
    <w:multiLevelType w:val="hybridMultilevel"/>
    <w:tmpl w:val="D1D68D56"/>
    <w:lvl w:ilvl="0" w:tplc="DF8C770E">
      <w:start w:val="1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517702">
    <w:abstractNumId w:val="0"/>
  </w:num>
  <w:num w:numId="2" w16cid:durableId="1265263576">
    <w:abstractNumId w:val="1"/>
  </w:num>
  <w:num w:numId="3" w16cid:durableId="654383596">
    <w:abstractNumId w:val="3"/>
  </w:num>
  <w:num w:numId="4" w16cid:durableId="15702629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CB"/>
    <w:rsid w:val="00002ACB"/>
    <w:rsid w:val="00010691"/>
    <w:rsid w:val="00012B44"/>
    <w:rsid w:val="00024F08"/>
    <w:rsid w:val="00050A2D"/>
    <w:rsid w:val="000543DA"/>
    <w:rsid w:val="00063FA4"/>
    <w:rsid w:val="00064FD4"/>
    <w:rsid w:val="00070114"/>
    <w:rsid w:val="00075162"/>
    <w:rsid w:val="00075856"/>
    <w:rsid w:val="00082B2B"/>
    <w:rsid w:val="000A6644"/>
    <w:rsid w:val="000D007B"/>
    <w:rsid w:val="000E7C56"/>
    <w:rsid w:val="000F22DF"/>
    <w:rsid w:val="00112FD6"/>
    <w:rsid w:val="001201B7"/>
    <w:rsid w:val="001622DA"/>
    <w:rsid w:val="001724F9"/>
    <w:rsid w:val="0017683E"/>
    <w:rsid w:val="0018578C"/>
    <w:rsid w:val="00192378"/>
    <w:rsid w:val="0021433F"/>
    <w:rsid w:val="002265EA"/>
    <w:rsid w:val="002379B0"/>
    <w:rsid w:val="0024757C"/>
    <w:rsid w:val="002562BC"/>
    <w:rsid w:val="00291E81"/>
    <w:rsid w:val="002A1CB0"/>
    <w:rsid w:val="002D3040"/>
    <w:rsid w:val="00312476"/>
    <w:rsid w:val="003372AF"/>
    <w:rsid w:val="003375C4"/>
    <w:rsid w:val="003575FD"/>
    <w:rsid w:val="003673F2"/>
    <w:rsid w:val="00380B2A"/>
    <w:rsid w:val="00384ACE"/>
    <w:rsid w:val="00393111"/>
    <w:rsid w:val="003C399B"/>
    <w:rsid w:val="003C5329"/>
    <w:rsid w:val="003C57CE"/>
    <w:rsid w:val="003C5BBB"/>
    <w:rsid w:val="003E2C3B"/>
    <w:rsid w:val="003E4BCC"/>
    <w:rsid w:val="00417D76"/>
    <w:rsid w:val="00420DDF"/>
    <w:rsid w:val="00446979"/>
    <w:rsid w:val="004708F9"/>
    <w:rsid w:val="004712B5"/>
    <w:rsid w:val="00480061"/>
    <w:rsid w:val="00484035"/>
    <w:rsid w:val="00485C84"/>
    <w:rsid w:val="004B2A23"/>
    <w:rsid w:val="004B3849"/>
    <w:rsid w:val="004C223E"/>
    <w:rsid w:val="004C4EF5"/>
    <w:rsid w:val="004F0C5B"/>
    <w:rsid w:val="004F190C"/>
    <w:rsid w:val="005066E0"/>
    <w:rsid w:val="005123C7"/>
    <w:rsid w:val="00524B03"/>
    <w:rsid w:val="00525A80"/>
    <w:rsid w:val="00542944"/>
    <w:rsid w:val="0055464B"/>
    <w:rsid w:val="00573DCE"/>
    <w:rsid w:val="00577B3F"/>
    <w:rsid w:val="00584477"/>
    <w:rsid w:val="0058722D"/>
    <w:rsid w:val="005A6F4D"/>
    <w:rsid w:val="005B6FF3"/>
    <w:rsid w:val="005C431E"/>
    <w:rsid w:val="005C5B38"/>
    <w:rsid w:val="005E1FB5"/>
    <w:rsid w:val="005E2542"/>
    <w:rsid w:val="005F5C3D"/>
    <w:rsid w:val="00613507"/>
    <w:rsid w:val="006366CB"/>
    <w:rsid w:val="00640D39"/>
    <w:rsid w:val="00661BBA"/>
    <w:rsid w:val="00661CAE"/>
    <w:rsid w:val="00663A1F"/>
    <w:rsid w:val="00671033"/>
    <w:rsid w:val="00677DEE"/>
    <w:rsid w:val="00685AD2"/>
    <w:rsid w:val="006921FD"/>
    <w:rsid w:val="00692716"/>
    <w:rsid w:val="006943E1"/>
    <w:rsid w:val="006A0FA0"/>
    <w:rsid w:val="006A2103"/>
    <w:rsid w:val="006A5393"/>
    <w:rsid w:val="006A687B"/>
    <w:rsid w:val="006C77BA"/>
    <w:rsid w:val="006D441D"/>
    <w:rsid w:val="006E0CDF"/>
    <w:rsid w:val="006F09B7"/>
    <w:rsid w:val="007002A3"/>
    <w:rsid w:val="007139A1"/>
    <w:rsid w:val="007147BF"/>
    <w:rsid w:val="00722E4B"/>
    <w:rsid w:val="0072312F"/>
    <w:rsid w:val="007265D9"/>
    <w:rsid w:val="00745D0E"/>
    <w:rsid w:val="00746717"/>
    <w:rsid w:val="0075147B"/>
    <w:rsid w:val="00752B43"/>
    <w:rsid w:val="00755B19"/>
    <w:rsid w:val="0075786C"/>
    <w:rsid w:val="00761F02"/>
    <w:rsid w:val="00762C5F"/>
    <w:rsid w:val="007A69C5"/>
    <w:rsid w:val="007C7B6E"/>
    <w:rsid w:val="007D1DE9"/>
    <w:rsid w:val="007D2873"/>
    <w:rsid w:val="007D2F30"/>
    <w:rsid w:val="007E520A"/>
    <w:rsid w:val="007E6F6A"/>
    <w:rsid w:val="007F2590"/>
    <w:rsid w:val="00805E47"/>
    <w:rsid w:val="0080646B"/>
    <w:rsid w:val="00813967"/>
    <w:rsid w:val="00821DDD"/>
    <w:rsid w:val="00874A22"/>
    <w:rsid w:val="00875E52"/>
    <w:rsid w:val="00884090"/>
    <w:rsid w:val="00890A6B"/>
    <w:rsid w:val="008C5EAF"/>
    <w:rsid w:val="008D4085"/>
    <w:rsid w:val="00905830"/>
    <w:rsid w:val="00924745"/>
    <w:rsid w:val="0092607B"/>
    <w:rsid w:val="0096145A"/>
    <w:rsid w:val="00983B32"/>
    <w:rsid w:val="009970E7"/>
    <w:rsid w:val="009A690B"/>
    <w:rsid w:val="009B0233"/>
    <w:rsid w:val="009B4D6E"/>
    <w:rsid w:val="009B5046"/>
    <w:rsid w:val="009C271F"/>
    <w:rsid w:val="009D4157"/>
    <w:rsid w:val="00A066DD"/>
    <w:rsid w:val="00A108E0"/>
    <w:rsid w:val="00A17E6D"/>
    <w:rsid w:val="00A35C1E"/>
    <w:rsid w:val="00A619B4"/>
    <w:rsid w:val="00A644F2"/>
    <w:rsid w:val="00A65549"/>
    <w:rsid w:val="00A80E1D"/>
    <w:rsid w:val="00A82297"/>
    <w:rsid w:val="00A82969"/>
    <w:rsid w:val="00A94146"/>
    <w:rsid w:val="00A97D99"/>
    <w:rsid w:val="00AA4ECF"/>
    <w:rsid w:val="00AA67D5"/>
    <w:rsid w:val="00AA7DD0"/>
    <w:rsid w:val="00AB56C3"/>
    <w:rsid w:val="00AC7E6A"/>
    <w:rsid w:val="00AE28C1"/>
    <w:rsid w:val="00AE5A46"/>
    <w:rsid w:val="00AE7DD2"/>
    <w:rsid w:val="00B06588"/>
    <w:rsid w:val="00B12C77"/>
    <w:rsid w:val="00B24800"/>
    <w:rsid w:val="00B26EE5"/>
    <w:rsid w:val="00B35A81"/>
    <w:rsid w:val="00B37620"/>
    <w:rsid w:val="00B47683"/>
    <w:rsid w:val="00B7403B"/>
    <w:rsid w:val="00BA1330"/>
    <w:rsid w:val="00BA43F6"/>
    <w:rsid w:val="00BD0C1C"/>
    <w:rsid w:val="00BD156C"/>
    <w:rsid w:val="00BE19D9"/>
    <w:rsid w:val="00BF1776"/>
    <w:rsid w:val="00BF5CAE"/>
    <w:rsid w:val="00C17D50"/>
    <w:rsid w:val="00C21273"/>
    <w:rsid w:val="00C30A4B"/>
    <w:rsid w:val="00C44DF7"/>
    <w:rsid w:val="00C653F0"/>
    <w:rsid w:val="00C76B62"/>
    <w:rsid w:val="00C77F6B"/>
    <w:rsid w:val="00C80CB4"/>
    <w:rsid w:val="00C9003E"/>
    <w:rsid w:val="00C96B69"/>
    <w:rsid w:val="00C96CCE"/>
    <w:rsid w:val="00CB65BE"/>
    <w:rsid w:val="00CC72D6"/>
    <w:rsid w:val="00D157E7"/>
    <w:rsid w:val="00D250B3"/>
    <w:rsid w:val="00D66279"/>
    <w:rsid w:val="00D80537"/>
    <w:rsid w:val="00DA60B0"/>
    <w:rsid w:val="00DB4AF2"/>
    <w:rsid w:val="00DE01D8"/>
    <w:rsid w:val="00DE4713"/>
    <w:rsid w:val="00DE5105"/>
    <w:rsid w:val="00DF3798"/>
    <w:rsid w:val="00E01FCA"/>
    <w:rsid w:val="00E05A31"/>
    <w:rsid w:val="00E14C80"/>
    <w:rsid w:val="00E324C4"/>
    <w:rsid w:val="00E3273F"/>
    <w:rsid w:val="00E43931"/>
    <w:rsid w:val="00E54253"/>
    <w:rsid w:val="00EB4E13"/>
    <w:rsid w:val="00ED13E8"/>
    <w:rsid w:val="00ED4E1E"/>
    <w:rsid w:val="00F10DA4"/>
    <w:rsid w:val="00F17422"/>
    <w:rsid w:val="00F17FF7"/>
    <w:rsid w:val="00F3093C"/>
    <w:rsid w:val="00F31426"/>
    <w:rsid w:val="00F33530"/>
    <w:rsid w:val="00F34ED3"/>
    <w:rsid w:val="00F3654B"/>
    <w:rsid w:val="00F46604"/>
    <w:rsid w:val="00F46ECA"/>
    <w:rsid w:val="00F961D4"/>
    <w:rsid w:val="00FA59EF"/>
    <w:rsid w:val="00FB09C6"/>
    <w:rsid w:val="00FB1FFB"/>
    <w:rsid w:val="00FC7651"/>
    <w:rsid w:val="00FE2E2B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38CD"/>
  <w15:chartTrackingRefBased/>
  <w15:docId w15:val="{3F4C75B3-A56E-417E-B512-525BDD23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5A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5A46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5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C90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tmp"/><Relationship Id="rId4" Type="http://schemas.openxmlformats.org/officeDocument/2006/relationships/customXml" Target="../customXml/item4.xml"/><Relationship Id="rId9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36fec0-31b0-44b6-8b3c-678a174bc13c" xsi:nil="true"/>
    <lcf76f155ced4ddcb4097134ff3c332f xmlns="eb19f1b8-c8f9-4fea-859a-bc35bf60a6d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02F1337A46DA4D82579C07702E5D12" ma:contentTypeVersion="15" ma:contentTypeDescription="Creare un nuovo documento." ma:contentTypeScope="" ma:versionID="5b4884e1331e23b76d5f425991577f90">
  <xsd:schema xmlns:xsd="http://www.w3.org/2001/XMLSchema" xmlns:xs="http://www.w3.org/2001/XMLSchema" xmlns:p="http://schemas.microsoft.com/office/2006/metadata/properties" xmlns:ns2="eb19f1b8-c8f9-4fea-859a-bc35bf60a6de" xmlns:ns3="7936fec0-31b0-44b6-8b3c-678a174bc13c" xmlns:ns4="575aaa4b-f690-4c6a-85b9-dfff0b2169db" targetNamespace="http://schemas.microsoft.com/office/2006/metadata/properties" ma:root="true" ma:fieldsID="aaa0d65ecac2631a12eb97d356ca4260" ns2:_="" ns3:_="" ns4:_="">
    <xsd:import namespace="eb19f1b8-c8f9-4fea-859a-bc35bf60a6de"/>
    <xsd:import namespace="7936fec0-31b0-44b6-8b3c-678a174bc13c"/>
    <xsd:import namespace="575aaa4b-f690-4c6a-85b9-dfff0b216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9f1b8-c8f9-4fea-859a-bc35bf60a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6fec0-31b0-44b6-8b3c-678a174bc13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231eaf0-06eb-452c-b1ac-c1fa707d5eea}" ma:internalName="TaxCatchAll" ma:showField="CatchAllData" ma:web="575aaa4b-f690-4c6a-85b9-dfff0b2169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aaa4b-f690-4c6a-85b9-dfff0b2169d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EF5FE7-E9CB-4BE2-8C9A-77EFCB71A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4018A8-465E-4439-9843-9CE774F0E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89AFFF-9AB7-43EA-AC41-6EEDB9C35A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354032-4971-4856-BB29-C577EACE11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1053</Words>
  <Characters>6004</Characters>
  <Application>Microsoft Office Word</Application>
  <DocSecurity>4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Quarchioni Andrea</dc:creator>
  <cp:keywords/>
  <dc:description/>
  <cp:lastModifiedBy>Utente 1</cp:lastModifiedBy>
  <cp:revision>2</cp:revision>
  <dcterms:created xsi:type="dcterms:W3CDTF">2022-04-11T09:52:00Z</dcterms:created>
  <dcterms:modified xsi:type="dcterms:W3CDTF">2022-04-11T09:52:00Z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0x0101004B02F1337A46DA4D82579C07702E5D12</vt:lpwstr>
  </property>
</Properties>
</file>